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DA835" w14:textId="77777777" w:rsidR="00606A6F" w:rsidRPr="00C65751" w:rsidRDefault="00606A6F" w:rsidP="008E7715">
      <w:pPr>
        <w:spacing w:after="0" w:line="240" w:lineRule="auto"/>
        <w:rPr>
          <w:rFonts w:ascii="Arial" w:eastAsia="Times New Roman" w:hAnsi="Arial" w:cs="Arial"/>
          <w:color w:val="000000"/>
          <w:sz w:val="24"/>
          <w:szCs w:val="24"/>
          <w:lang w:eastAsia="es-CO"/>
        </w:rPr>
      </w:pPr>
    </w:p>
    <w:p w14:paraId="69EADF61" w14:textId="3738C7DD" w:rsidR="008E7715" w:rsidRPr="00C65751" w:rsidRDefault="008E7715" w:rsidP="008E7715">
      <w:pPr>
        <w:spacing w:after="0" w:line="240" w:lineRule="auto"/>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 xml:space="preserve">Bogotá D.C. </w:t>
      </w:r>
      <w:r w:rsidR="003B6918">
        <w:rPr>
          <w:rFonts w:ascii="Arial" w:eastAsia="Times New Roman" w:hAnsi="Arial" w:cs="Arial"/>
          <w:color w:val="000000"/>
          <w:sz w:val="24"/>
          <w:szCs w:val="24"/>
          <w:lang w:eastAsia="es-CO"/>
        </w:rPr>
        <w:t>13</w:t>
      </w:r>
      <w:r w:rsidRPr="00C65751">
        <w:rPr>
          <w:rFonts w:ascii="Arial" w:eastAsia="Times New Roman" w:hAnsi="Arial" w:cs="Arial"/>
          <w:color w:val="000000"/>
          <w:sz w:val="24"/>
          <w:szCs w:val="24"/>
          <w:lang w:eastAsia="es-CO"/>
        </w:rPr>
        <w:t xml:space="preserve"> de </w:t>
      </w:r>
      <w:r w:rsidR="003B6918">
        <w:rPr>
          <w:rFonts w:ascii="Arial" w:eastAsia="Times New Roman" w:hAnsi="Arial" w:cs="Arial"/>
          <w:color w:val="000000"/>
          <w:sz w:val="24"/>
          <w:szCs w:val="24"/>
          <w:lang w:eastAsia="es-CO"/>
        </w:rPr>
        <w:t>diciembre</w:t>
      </w:r>
      <w:r w:rsidRPr="00C65751">
        <w:rPr>
          <w:rFonts w:ascii="Arial" w:eastAsia="Times New Roman" w:hAnsi="Arial" w:cs="Arial"/>
          <w:color w:val="000000"/>
          <w:sz w:val="24"/>
          <w:szCs w:val="24"/>
          <w:lang w:eastAsia="es-CO"/>
        </w:rPr>
        <w:t xml:space="preserve"> de 2024 </w:t>
      </w:r>
    </w:p>
    <w:p w14:paraId="76791DB9" w14:textId="77777777" w:rsidR="000C39FF" w:rsidRPr="00C65751" w:rsidRDefault="000C39FF" w:rsidP="008E7715">
      <w:pPr>
        <w:spacing w:after="240" w:line="240" w:lineRule="auto"/>
        <w:rPr>
          <w:rFonts w:ascii="Arial" w:eastAsia="Times New Roman" w:hAnsi="Arial" w:cs="Arial"/>
          <w:sz w:val="24"/>
          <w:szCs w:val="24"/>
          <w:lang w:eastAsia="es-CO"/>
        </w:rPr>
      </w:pPr>
    </w:p>
    <w:p w14:paraId="7910D8C8" w14:textId="77777777" w:rsidR="008E7715" w:rsidRPr="00C65751" w:rsidRDefault="008E7715" w:rsidP="008E7715">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Honorable Representante</w:t>
      </w:r>
    </w:p>
    <w:p w14:paraId="16597C66" w14:textId="77777777" w:rsidR="008E7715" w:rsidRPr="00C65751" w:rsidRDefault="008E7715" w:rsidP="008E7715">
      <w:pPr>
        <w:spacing w:after="0" w:line="240" w:lineRule="auto"/>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ANA PAOLA GARCÍA SOTO</w:t>
      </w:r>
    </w:p>
    <w:p w14:paraId="020625C2" w14:textId="77777777" w:rsidR="008E7715" w:rsidRPr="00C65751" w:rsidRDefault="008E7715" w:rsidP="008E7715">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Presidenta</w:t>
      </w:r>
    </w:p>
    <w:p w14:paraId="40E328A4" w14:textId="77777777" w:rsidR="008E7715" w:rsidRPr="00C65751" w:rsidRDefault="008E7715" w:rsidP="008E7715">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Comisión Primera Constitucional Permanente</w:t>
      </w:r>
    </w:p>
    <w:p w14:paraId="659AF904" w14:textId="77777777" w:rsidR="008E7715" w:rsidRPr="00C65751" w:rsidRDefault="008E7715" w:rsidP="008E7715">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Cámara de Representantes </w:t>
      </w:r>
    </w:p>
    <w:p w14:paraId="054FEC58" w14:textId="77777777" w:rsidR="008E7715" w:rsidRPr="00C65751" w:rsidRDefault="008E7715" w:rsidP="008E7715">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Ciudad</w:t>
      </w:r>
    </w:p>
    <w:p w14:paraId="662A8FEF" w14:textId="14980429" w:rsidR="008E7715" w:rsidRDefault="008E7715" w:rsidP="008E7715">
      <w:pPr>
        <w:spacing w:after="0" w:line="240" w:lineRule="auto"/>
        <w:rPr>
          <w:rFonts w:ascii="Arial" w:eastAsia="Times New Roman" w:hAnsi="Arial" w:cs="Arial"/>
          <w:sz w:val="24"/>
          <w:szCs w:val="24"/>
          <w:lang w:eastAsia="es-CO"/>
        </w:rPr>
      </w:pPr>
    </w:p>
    <w:p w14:paraId="26E467CC" w14:textId="77777777" w:rsidR="005B0F92" w:rsidRDefault="005B0F92" w:rsidP="008E7715">
      <w:pPr>
        <w:spacing w:after="0" w:line="240" w:lineRule="auto"/>
        <w:rPr>
          <w:rFonts w:ascii="Arial" w:eastAsia="Times New Roman" w:hAnsi="Arial" w:cs="Arial"/>
          <w:sz w:val="24"/>
          <w:szCs w:val="24"/>
          <w:lang w:eastAsia="es-CO"/>
        </w:rPr>
      </w:pPr>
    </w:p>
    <w:p w14:paraId="14A2818E" w14:textId="77777777" w:rsidR="000C39FF" w:rsidRPr="00C65751" w:rsidRDefault="000C39FF" w:rsidP="008E7715">
      <w:pPr>
        <w:spacing w:after="0" w:line="240" w:lineRule="auto"/>
        <w:rPr>
          <w:rFonts w:ascii="Arial" w:eastAsia="Times New Roman" w:hAnsi="Arial" w:cs="Arial"/>
          <w:sz w:val="24"/>
          <w:szCs w:val="24"/>
          <w:lang w:eastAsia="es-CO"/>
        </w:rPr>
      </w:pPr>
    </w:p>
    <w:p w14:paraId="09E0A4DC" w14:textId="6E68A4D3" w:rsidR="008E7715" w:rsidRPr="00C65751" w:rsidRDefault="008E7715" w:rsidP="008E7715">
      <w:pPr>
        <w:spacing w:after="0" w:line="240" w:lineRule="auto"/>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Asunto.:</w:t>
      </w:r>
      <w:r w:rsidRPr="00C65751">
        <w:rPr>
          <w:rFonts w:ascii="Arial" w:eastAsia="Times New Roman" w:hAnsi="Arial" w:cs="Arial"/>
          <w:color w:val="000000"/>
          <w:sz w:val="24"/>
          <w:szCs w:val="24"/>
          <w:lang w:eastAsia="es-CO"/>
        </w:rPr>
        <w:t xml:space="preserve"> Informe de Ponencia</w:t>
      </w:r>
      <w:r w:rsidR="00E61991">
        <w:rPr>
          <w:rFonts w:ascii="Arial" w:eastAsia="Times New Roman" w:hAnsi="Arial" w:cs="Arial"/>
          <w:color w:val="000000"/>
          <w:sz w:val="24"/>
          <w:szCs w:val="24"/>
          <w:lang w:eastAsia="es-CO"/>
        </w:rPr>
        <w:t xml:space="preserve"> de</w:t>
      </w:r>
      <w:r w:rsidRPr="00C65751">
        <w:rPr>
          <w:rFonts w:ascii="Arial" w:eastAsia="Times New Roman" w:hAnsi="Arial" w:cs="Arial"/>
          <w:color w:val="000000"/>
          <w:sz w:val="24"/>
          <w:szCs w:val="24"/>
          <w:lang w:eastAsia="es-CO"/>
        </w:rPr>
        <w:t xml:space="preserve"> </w:t>
      </w:r>
      <w:r w:rsidR="005B0F92">
        <w:rPr>
          <w:rFonts w:ascii="Arial" w:eastAsia="Times New Roman" w:hAnsi="Arial" w:cs="Arial"/>
          <w:color w:val="000000"/>
          <w:sz w:val="24"/>
          <w:szCs w:val="24"/>
          <w:lang w:eastAsia="es-CO"/>
        </w:rPr>
        <w:t>A</w:t>
      </w:r>
      <w:r w:rsidR="000C39FF">
        <w:rPr>
          <w:rFonts w:ascii="Arial" w:eastAsia="Times New Roman" w:hAnsi="Arial" w:cs="Arial"/>
          <w:color w:val="000000"/>
          <w:sz w:val="24"/>
          <w:szCs w:val="24"/>
          <w:lang w:eastAsia="es-CO"/>
        </w:rPr>
        <w:t>rchivo</w:t>
      </w:r>
      <w:r w:rsidRPr="00C65751">
        <w:rPr>
          <w:rFonts w:ascii="Arial" w:eastAsia="Times New Roman" w:hAnsi="Arial" w:cs="Arial"/>
          <w:color w:val="000000"/>
          <w:sz w:val="24"/>
          <w:szCs w:val="24"/>
          <w:lang w:eastAsia="es-CO"/>
        </w:rPr>
        <w:t xml:space="preserve"> </w:t>
      </w:r>
      <w:r w:rsidR="00E61991">
        <w:rPr>
          <w:rFonts w:ascii="Arial" w:eastAsia="Times New Roman" w:hAnsi="Arial" w:cs="Arial"/>
          <w:color w:val="000000"/>
          <w:sz w:val="24"/>
          <w:szCs w:val="24"/>
          <w:lang w:eastAsia="es-CO"/>
        </w:rPr>
        <w:t xml:space="preserve">para </w:t>
      </w:r>
      <w:r w:rsidRPr="00C65751">
        <w:rPr>
          <w:rFonts w:ascii="Arial" w:eastAsia="Times New Roman" w:hAnsi="Arial" w:cs="Arial"/>
          <w:color w:val="000000"/>
          <w:sz w:val="24"/>
          <w:szCs w:val="24"/>
          <w:lang w:eastAsia="es-CO"/>
        </w:rPr>
        <w:t>prim</w:t>
      </w:r>
      <w:r w:rsidR="004A5EA0" w:rsidRPr="00C65751">
        <w:rPr>
          <w:rFonts w:ascii="Arial" w:eastAsia="Times New Roman" w:hAnsi="Arial" w:cs="Arial"/>
          <w:color w:val="000000"/>
          <w:sz w:val="24"/>
          <w:szCs w:val="24"/>
          <w:lang w:eastAsia="es-CO"/>
        </w:rPr>
        <w:t xml:space="preserve">er debate al </w:t>
      </w:r>
      <w:r w:rsidR="004A5EA0" w:rsidRPr="005B0F92">
        <w:rPr>
          <w:rFonts w:ascii="Arial" w:eastAsia="Times New Roman" w:hAnsi="Arial" w:cs="Arial"/>
          <w:b/>
          <w:color w:val="000000"/>
          <w:sz w:val="24"/>
          <w:szCs w:val="24"/>
          <w:lang w:eastAsia="es-CO"/>
        </w:rPr>
        <w:t xml:space="preserve">Proyecto de Ley </w:t>
      </w:r>
      <w:r w:rsidRPr="005B0F92">
        <w:rPr>
          <w:rFonts w:ascii="Arial" w:eastAsia="Times New Roman" w:hAnsi="Arial" w:cs="Arial"/>
          <w:b/>
          <w:color w:val="000000"/>
          <w:sz w:val="24"/>
          <w:szCs w:val="24"/>
          <w:lang w:eastAsia="es-CO"/>
        </w:rPr>
        <w:t xml:space="preserve">No. </w:t>
      </w:r>
      <w:r w:rsidR="004A5EA0" w:rsidRPr="005B0F92">
        <w:rPr>
          <w:rFonts w:ascii="Arial" w:eastAsia="Times New Roman" w:hAnsi="Arial" w:cs="Arial"/>
          <w:b/>
          <w:color w:val="000000"/>
          <w:sz w:val="24"/>
          <w:szCs w:val="24"/>
          <w:lang w:eastAsia="es-CO"/>
        </w:rPr>
        <w:t>137</w:t>
      </w:r>
      <w:r w:rsidRPr="005B0F92">
        <w:rPr>
          <w:rFonts w:ascii="Arial" w:eastAsia="Times New Roman" w:hAnsi="Arial" w:cs="Arial"/>
          <w:b/>
          <w:color w:val="000000"/>
          <w:sz w:val="24"/>
          <w:szCs w:val="24"/>
          <w:lang w:eastAsia="es-CO"/>
        </w:rPr>
        <w:t xml:space="preserve"> de 2024 Cámara</w:t>
      </w:r>
      <w:r w:rsidRPr="00C65751">
        <w:rPr>
          <w:rFonts w:ascii="Arial" w:eastAsia="Times New Roman" w:hAnsi="Arial" w:cs="Arial"/>
          <w:color w:val="000000"/>
          <w:sz w:val="24"/>
          <w:szCs w:val="24"/>
          <w:lang w:eastAsia="es-CO"/>
        </w:rPr>
        <w:t xml:space="preserve"> “</w:t>
      </w:r>
      <w:r w:rsidR="004A5EA0" w:rsidRPr="005B0F92">
        <w:rPr>
          <w:rFonts w:ascii="Arial" w:eastAsia="Times New Roman" w:hAnsi="Arial" w:cs="Arial"/>
          <w:b/>
          <w:color w:val="000000"/>
          <w:sz w:val="24"/>
          <w:szCs w:val="24"/>
          <w:lang w:eastAsia="es-CO"/>
        </w:rPr>
        <w:t>Por medio de la cual se establecen medidas para fortalecer la seguridad ciudadana y se dictan otras disposiciones”.</w:t>
      </w:r>
    </w:p>
    <w:p w14:paraId="0A214805" w14:textId="1444A6AA" w:rsidR="008E7715" w:rsidRDefault="008E7715" w:rsidP="008E7715">
      <w:pPr>
        <w:spacing w:after="240" w:line="240" w:lineRule="auto"/>
        <w:rPr>
          <w:rFonts w:ascii="Arial" w:eastAsia="Times New Roman" w:hAnsi="Arial" w:cs="Arial"/>
          <w:sz w:val="24"/>
          <w:szCs w:val="24"/>
          <w:lang w:eastAsia="es-CO"/>
        </w:rPr>
      </w:pPr>
    </w:p>
    <w:p w14:paraId="28BA77F0" w14:textId="77777777" w:rsidR="005B0F92" w:rsidRPr="00C65751" w:rsidRDefault="005B0F92" w:rsidP="008E7715">
      <w:pPr>
        <w:spacing w:after="240" w:line="240" w:lineRule="auto"/>
        <w:rPr>
          <w:rFonts w:ascii="Arial" w:eastAsia="Times New Roman" w:hAnsi="Arial" w:cs="Arial"/>
          <w:sz w:val="24"/>
          <w:szCs w:val="24"/>
          <w:lang w:eastAsia="es-CO"/>
        </w:rPr>
      </w:pPr>
    </w:p>
    <w:p w14:paraId="39D48EDB" w14:textId="77777777" w:rsidR="008E7715" w:rsidRPr="00C65751" w:rsidRDefault="008E7715" w:rsidP="008E7715">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Honorable Representante: </w:t>
      </w:r>
    </w:p>
    <w:p w14:paraId="2A793363" w14:textId="77777777" w:rsidR="008E7715" w:rsidRPr="00C65751" w:rsidRDefault="008E7715" w:rsidP="008E7715">
      <w:pPr>
        <w:spacing w:after="240" w:line="240" w:lineRule="auto"/>
        <w:rPr>
          <w:rFonts w:ascii="Arial" w:eastAsia="Times New Roman" w:hAnsi="Arial" w:cs="Arial"/>
          <w:sz w:val="24"/>
          <w:szCs w:val="24"/>
          <w:lang w:eastAsia="es-CO"/>
        </w:rPr>
      </w:pPr>
    </w:p>
    <w:p w14:paraId="06B52FEA" w14:textId="2D4D6F12" w:rsidR="008E7715" w:rsidRPr="00C65751" w:rsidRDefault="008E7715" w:rsidP="008E7715">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 xml:space="preserve">En cumplimiento de la designación realizada por la Honorable Mesa Directiva de la Comisión Primera Constitucional Permanente de la Cámara de Representantes, y de conformidad con lo establecido en el artículo 156 de la Ley 5ª de 1992 y </w:t>
      </w:r>
      <w:proofErr w:type="spellStart"/>
      <w:r w:rsidRPr="00C65751">
        <w:rPr>
          <w:rFonts w:ascii="Arial" w:eastAsia="Times New Roman" w:hAnsi="Arial" w:cs="Arial"/>
          <w:color w:val="000000"/>
          <w:sz w:val="24"/>
          <w:szCs w:val="24"/>
          <w:lang w:eastAsia="es-CO"/>
        </w:rPr>
        <w:t>ss</w:t>
      </w:r>
      <w:proofErr w:type="spellEnd"/>
      <w:r w:rsidRPr="00C65751">
        <w:rPr>
          <w:rFonts w:ascii="Arial" w:eastAsia="Times New Roman" w:hAnsi="Arial" w:cs="Arial"/>
          <w:color w:val="000000"/>
          <w:sz w:val="24"/>
          <w:szCs w:val="24"/>
          <w:lang w:eastAsia="es-CO"/>
        </w:rPr>
        <w:t xml:space="preserve">, </w:t>
      </w:r>
      <w:r w:rsidR="003A0482">
        <w:rPr>
          <w:rFonts w:ascii="Arial" w:eastAsia="Times New Roman" w:hAnsi="Arial" w:cs="Arial"/>
          <w:color w:val="000000"/>
          <w:sz w:val="24"/>
          <w:szCs w:val="24"/>
          <w:lang w:eastAsia="es-CO"/>
        </w:rPr>
        <w:t xml:space="preserve">me </w:t>
      </w:r>
      <w:r w:rsidR="003A0482" w:rsidRPr="00C65751">
        <w:rPr>
          <w:rFonts w:ascii="Arial" w:eastAsia="Times New Roman" w:hAnsi="Arial" w:cs="Arial"/>
          <w:color w:val="000000"/>
          <w:sz w:val="24"/>
          <w:szCs w:val="24"/>
          <w:lang w:eastAsia="es-CO"/>
        </w:rPr>
        <w:t>permito</w:t>
      </w:r>
      <w:r w:rsidRPr="00C65751">
        <w:rPr>
          <w:rFonts w:ascii="Arial" w:eastAsia="Times New Roman" w:hAnsi="Arial" w:cs="Arial"/>
          <w:color w:val="000000"/>
          <w:sz w:val="24"/>
          <w:szCs w:val="24"/>
          <w:lang w:eastAsia="es-CO"/>
        </w:rPr>
        <w:t xml:space="preserve"> rendir </w:t>
      </w:r>
      <w:r w:rsidRPr="000C39FF">
        <w:rPr>
          <w:rFonts w:ascii="Arial" w:eastAsia="Times New Roman" w:hAnsi="Arial" w:cs="Arial"/>
          <w:color w:val="000000"/>
          <w:sz w:val="24"/>
          <w:szCs w:val="24"/>
          <w:lang w:eastAsia="es-CO"/>
        </w:rPr>
        <w:t xml:space="preserve">Informe de Ponencia </w:t>
      </w:r>
      <w:r w:rsidR="00E61991">
        <w:rPr>
          <w:rFonts w:ascii="Arial" w:eastAsia="Times New Roman" w:hAnsi="Arial" w:cs="Arial"/>
          <w:color w:val="000000"/>
          <w:sz w:val="24"/>
          <w:szCs w:val="24"/>
          <w:lang w:eastAsia="es-CO"/>
        </w:rPr>
        <w:t xml:space="preserve">de </w:t>
      </w:r>
      <w:r w:rsidR="000C39FF" w:rsidRPr="000C39FF">
        <w:rPr>
          <w:rFonts w:ascii="Arial" w:eastAsia="Times New Roman" w:hAnsi="Arial" w:cs="Arial"/>
          <w:color w:val="000000"/>
          <w:sz w:val="24"/>
          <w:szCs w:val="24"/>
          <w:lang w:eastAsia="es-CO"/>
        </w:rPr>
        <w:t>Archivo</w:t>
      </w:r>
      <w:r w:rsidRPr="00C65751">
        <w:rPr>
          <w:rFonts w:ascii="Arial" w:eastAsia="Times New Roman" w:hAnsi="Arial" w:cs="Arial"/>
          <w:color w:val="000000"/>
          <w:sz w:val="24"/>
          <w:szCs w:val="24"/>
          <w:lang w:eastAsia="es-CO"/>
        </w:rPr>
        <w:t xml:space="preserve"> para Primer Debate del </w:t>
      </w:r>
      <w:r w:rsidRPr="000C39FF">
        <w:rPr>
          <w:rFonts w:ascii="Arial" w:eastAsia="Times New Roman" w:hAnsi="Arial" w:cs="Arial"/>
          <w:b/>
          <w:color w:val="000000"/>
          <w:sz w:val="24"/>
          <w:szCs w:val="24"/>
          <w:lang w:eastAsia="es-CO"/>
        </w:rPr>
        <w:t>Proyecto de Ley</w:t>
      </w:r>
      <w:r w:rsidR="004A5EA0" w:rsidRPr="000C39FF">
        <w:rPr>
          <w:rFonts w:ascii="Arial" w:eastAsia="Times New Roman" w:hAnsi="Arial" w:cs="Arial"/>
          <w:b/>
          <w:color w:val="000000"/>
          <w:sz w:val="24"/>
          <w:szCs w:val="24"/>
          <w:lang w:eastAsia="es-CO"/>
        </w:rPr>
        <w:t xml:space="preserve"> No. 137 de 2024 Cámara “Por medio de la cual se establecen medidas para fortalecer la seguridad ciudadana y se dictan o</w:t>
      </w:r>
      <w:bookmarkStart w:id="0" w:name="_GoBack"/>
      <w:bookmarkEnd w:id="0"/>
      <w:r w:rsidR="004A5EA0" w:rsidRPr="000C39FF">
        <w:rPr>
          <w:rFonts w:ascii="Arial" w:eastAsia="Times New Roman" w:hAnsi="Arial" w:cs="Arial"/>
          <w:b/>
          <w:color w:val="000000"/>
          <w:sz w:val="24"/>
          <w:szCs w:val="24"/>
          <w:lang w:eastAsia="es-CO"/>
        </w:rPr>
        <w:t>tras disposiciones</w:t>
      </w:r>
      <w:r w:rsidR="004A5EA0" w:rsidRPr="00C65751">
        <w:rPr>
          <w:rFonts w:ascii="Arial" w:eastAsia="Times New Roman" w:hAnsi="Arial" w:cs="Arial"/>
          <w:color w:val="000000"/>
          <w:sz w:val="24"/>
          <w:szCs w:val="24"/>
          <w:lang w:eastAsia="es-CO"/>
        </w:rPr>
        <w:t>”.</w:t>
      </w:r>
    </w:p>
    <w:p w14:paraId="6FFBDA67" w14:textId="77777777" w:rsidR="008E7715" w:rsidRPr="00C65751" w:rsidRDefault="008E7715" w:rsidP="008E7715">
      <w:pPr>
        <w:spacing w:after="0" w:line="240" w:lineRule="auto"/>
        <w:jc w:val="both"/>
        <w:rPr>
          <w:rFonts w:ascii="Arial" w:eastAsia="Times New Roman" w:hAnsi="Arial" w:cs="Arial"/>
          <w:color w:val="000000"/>
          <w:sz w:val="24"/>
          <w:szCs w:val="24"/>
          <w:lang w:eastAsia="es-CO"/>
        </w:rPr>
      </w:pPr>
    </w:p>
    <w:p w14:paraId="2BF69CAD" w14:textId="1A8EB759" w:rsidR="008E7715" w:rsidRDefault="008E7715" w:rsidP="008E7715">
      <w:pPr>
        <w:spacing w:after="0" w:line="240" w:lineRule="auto"/>
        <w:jc w:val="both"/>
        <w:rPr>
          <w:rFonts w:ascii="Arial" w:eastAsia="Times New Roman" w:hAnsi="Arial" w:cs="Arial"/>
          <w:color w:val="000000"/>
          <w:sz w:val="24"/>
          <w:szCs w:val="24"/>
          <w:lang w:eastAsia="es-CO"/>
        </w:rPr>
      </w:pPr>
    </w:p>
    <w:p w14:paraId="701C99C9" w14:textId="77777777" w:rsidR="005B0F92" w:rsidRPr="00C65751" w:rsidRDefault="005B0F92" w:rsidP="008E7715">
      <w:pPr>
        <w:spacing w:after="0" w:line="240" w:lineRule="auto"/>
        <w:jc w:val="both"/>
        <w:rPr>
          <w:rFonts w:ascii="Arial" w:eastAsia="Times New Roman" w:hAnsi="Arial" w:cs="Arial"/>
          <w:color w:val="000000"/>
          <w:sz w:val="24"/>
          <w:szCs w:val="24"/>
          <w:lang w:eastAsia="es-CO"/>
        </w:rPr>
      </w:pPr>
    </w:p>
    <w:p w14:paraId="2EE56B0C" w14:textId="729EAFFE" w:rsidR="008E7715" w:rsidRPr="00C65751" w:rsidRDefault="008E7715" w:rsidP="008E7715">
      <w:pPr>
        <w:spacing w:after="0" w:line="240" w:lineRule="auto"/>
        <w:jc w:val="both"/>
        <w:rPr>
          <w:rFonts w:ascii="Arial" w:eastAsia="Times New Roman" w:hAnsi="Arial" w:cs="Arial"/>
          <w:color w:val="000000"/>
          <w:sz w:val="24"/>
          <w:szCs w:val="24"/>
          <w:lang w:eastAsia="es-CO"/>
        </w:rPr>
      </w:pPr>
      <w:r w:rsidRPr="00C65751">
        <w:rPr>
          <w:rFonts w:ascii="Arial" w:eastAsia="Times New Roman" w:hAnsi="Arial" w:cs="Arial"/>
          <w:color w:val="000000"/>
          <w:sz w:val="24"/>
          <w:szCs w:val="24"/>
          <w:lang w:eastAsia="es-CO"/>
        </w:rPr>
        <w:t>Cordialmente.</w:t>
      </w:r>
    </w:p>
    <w:p w14:paraId="4CD2A174" w14:textId="4788B47C" w:rsidR="004A5EA0" w:rsidRPr="00C65751" w:rsidRDefault="004A5EA0" w:rsidP="008E7715">
      <w:pPr>
        <w:spacing w:after="0" w:line="240" w:lineRule="auto"/>
        <w:jc w:val="both"/>
        <w:rPr>
          <w:rFonts w:ascii="Arial" w:eastAsia="Times New Roman" w:hAnsi="Arial" w:cs="Arial"/>
          <w:color w:val="000000"/>
          <w:sz w:val="24"/>
          <w:szCs w:val="24"/>
          <w:lang w:eastAsia="es-CO"/>
        </w:rPr>
      </w:pPr>
    </w:p>
    <w:p w14:paraId="6CF75EA8" w14:textId="60003A29" w:rsidR="004A5EA0" w:rsidRPr="00C65751" w:rsidRDefault="004A5EA0" w:rsidP="008E7715">
      <w:pPr>
        <w:spacing w:after="0" w:line="240" w:lineRule="auto"/>
        <w:jc w:val="both"/>
        <w:rPr>
          <w:rFonts w:ascii="Arial" w:eastAsia="Times New Roman" w:hAnsi="Arial" w:cs="Arial"/>
          <w:color w:val="000000"/>
          <w:sz w:val="24"/>
          <w:szCs w:val="24"/>
          <w:lang w:eastAsia="es-CO"/>
        </w:rPr>
      </w:pPr>
    </w:p>
    <w:p w14:paraId="72A89D78" w14:textId="49AE0685" w:rsidR="004A5EA0" w:rsidRPr="00C65751" w:rsidRDefault="004A5EA0" w:rsidP="008E7715">
      <w:pPr>
        <w:spacing w:after="0" w:line="240" w:lineRule="auto"/>
        <w:jc w:val="both"/>
        <w:rPr>
          <w:rFonts w:ascii="Arial" w:eastAsia="Times New Roman" w:hAnsi="Arial" w:cs="Arial"/>
          <w:color w:val="000000"/>
          <w:sz w:val="24"/>
          <w:szCs w:val="24"/>
          <w:lang w:eastAsia="es-CO"/>
        </w:rPr>
      </w:pPr>
    </w:p>
    <w:p w14:paraId="343CF4F5" w14:textId="218E3046" w:rsidR="004A5EA0" w:rsidRPr="00C65751" w:rsidRDefault="004A5EA0" w:rsidP="008E7715">
      <w:pPr>
        <w:spacing w:after="0" w:line="240" w:lineRule="auto"/>
        <w:jc w:val="both"/>
        <w:rPr>
          <w:rFonts w:ascii="Arial" w:eastAsia="Times New Roman" w:hAnsi="Arial" w:cs="Arial"/>
          <w:color w:val="000000"/>
          <w:sz w:val="24"/>
          <w:szCs w:val="24"/>
          <w:lang w:eastAsia="es-CO"/>
        </w:rPr>
      </w:pPr>
    </w:p>
    <w:p w14:paraId="32E488E6" w14:textId="77777777" w:rsidR="004A5EA0" w:rsidRPr="00C65751" w:rsidRDefault="004A5EA0" w:rsidP="004A5EA0">
      <w:pPr>
        <w:spacing w:after="0" w:line="240" w:lineRule="auto"/>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HERÁCLITO LANDÍNEZ SUÁREZ</w:t>
      </w:r>
    </w:p>
    <w:p w14:paraId="0464A82A" w14:textId="77777777" w:rsidR="004A5EA0" w:rsidRPr="00C65751" w:rsidRDefault="004A5EA0" w:rsidP="004A5EA0">
      <w:pPr>
        <w:spacing w:after="0" w:line="240" w:lineRule="auto"/>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Representante a la Cámara</w:t>
      </w:r>
    </w:p>
    <w:p w14:paraId="66DEBC07" w14:textId="2494071C" w:rsidR="004A5EA0" w:rsidRPr="00C65751" w:rsidRDefault="004A5EA0" w:rsidP="004A5EA0">
      <w:pPr>
        <w:spacing w:after="0" w:line="240" w:lineRule="auto"/>
        <w:jc w:val="both"/>
        <w:rPr>
          <w:rFonts w:ascii="Arial" w:eastAsia="Times New Roman" w:hAnsi="Arial" w:cs="Arial"/>
          <w:color w:val="000000"/>
          <w:sz w:val="24"/>
          <w:szCs w:val="24"/>
          <w:lang w:eastAsia="es-CO"/>
        </w:rPr>
      </w:pPr>
      <w:r w:rsidRPr="00C65751">
        <w:rPr>
          <w:rFonts w:ascii="Arial" w:eastAsia="Times New Roman" w:hAnsi="Arial" w:cs="Arial"/>
          <w:color w:val="000000"/>
          <w:sz w:val="24"/>
          <w:szCs w:val="24"/>
          <w:lang w:eastAsia="es-CO"/>
        </w:rPr>
        <w:t>Ponente Coordinador</w:t>
      </w:r>
    </w:p>
    <w:p w14:paraId="324868CD" w14:textId="18583B09" w:rsidR="008E7715" w:rsidRDefault="008E7715" w:rsidP="008E7715">
      <w:pPr>
        <w:spacing w:after="0" w:line="240" w:lineRule="auto"/>
        <w:jc w:val="both"/>
        <w:rPr>
          <w:rFonts w:ascii="Arial" w:eastAsia="Times New Roman" w:hAnsi="Arial" w:cs="Arial"/>
          <w:color w:val="000000"/>
          <w:sz w:val="24"/>
          <w:szCs w:val="24"/>
          <w:lang w:eastAsia="es-CO"/>
        </w:rPr>
      </w:pPr>
    </w:p>
    <w:p w14:paraId="0BDD8244" w14:textId="4BDB34CF" w:rsidR="003B6918" w:rsidRDefault="003B6918" w:rsidP="008E7715">
      <w:pPr>
        <w:spacing w:after="0" w:line="240" w:lineRule="auto"/>
        <w:jc w:val="both"/>
        <w:rPr>
          <w:rFonts w:ascii="Arial" w:eastAsia="Times New Roman" w:hAnsi="Arial" w:cs="Arial"/>
          <w:color w:val="000000"/>
          <w:sz w:val="24"/>
          <w:szCs w:val="24"/>
          <w:lang w:eastAsia="es-CO"/>
        </w:rPr>
      </w:pPr>
    </w:p>
    <w:p w14:paraId="3385B554" w14:textId="65234989" w:rsidR="003B6918" w:rsidRDefault="003B6918" w:rsidP="008E7715">
      <w:pPr>
        <w:spacing w:after="0" w:line="240" w:lineRule="auto"/>
        <w:jc w:val="both"/>
        <w:rPr>
          <w:rFonts w:ascii="Arial" w:eastAsia="Times New Roman" w:hAnsi="Arial" w:cs="Arial"/>
          <w:color w:val="000000"/>
          <w:sz w:val="24"/>
          <w:szCs w:val="24"/>
          <w:lang w:eastAsia="es-CO"/>
        </w:rPr>
      </w:pPr>
    </w:p>
    <w:p w14:paraId="15C905C8" w14:textId="5BEF8A8B" w:rsidR="005B0F92" w:rsidRDefault="005B0F92" w:rsidP="008E7715">
      <w:pPr>
        <w:spacing w:after="0" w:line="240" w:lineRule="auto"/>
        <w:jc w:val="both"/>
        <w:rPr>
          <w:rFonts w:ascii="Arial" w:eastAsia="Times New Roman" w:hAnsi="Arial" w:cs="Arial"/>
          <w:color w:val="000000"/>
          <w:sz w:val="24"/>
          <w:szCs w:val="24"/>
          <w:lang w:eastAsia="es-CO"/>
        </w:rPr>
      </w:pPr>
    </w:p>
    <w:p w14:paraId="0FA2DBE1" w14:textId="75D9F0FF" w:rsidR="005B0F92" w:rsidRDefault="005B0F92" w:rsidP="008E7715">
      <w:pPr>
        <w:spacing w:after="0" w:line="240" w:lineRule="auto"/>
        <w:jc w:val="both"/>
        <w:rPr>
          <w:rFonts w:ascii="Arial" w:eastAsia="Times New Roman" w:hAnsi="Arial" w:cs="Arial"/>
          <w:color w:val="000000"/>
          <w:sz w:val="24"/>
          <w:szCs w:val="24"/>
          <w:lang w:eastAsia="es-CO"/>
        </w:rPr>
      </w:pPr>
    </w:p>
    <w:p w14:paraId="1EE95837" w14:textId="77777777" w:rsidR="008E7715" w:rsidRPr="00C65751" w:rsidRDefault="008E7715" w:rsidP="008E7715">
      <w:pPr>
        <w:spacing w:after="0" w:line="240" w:lineRule="auto"/>
        <w:rPr>
          <w:rFonts w:ascii="Arial" w:eastAsia="Times New Roman" w:hAnsi="Arial" w:cs="Arial"/>
          <w:sz w:val="24"/>
          <w:szCs w:val="24"/>
          <w:lang w:eastAsia="es-CO"/>
        </w:rPr>
      </w:pPr>
    </w:p>
    <w:p w14:paraId="5375B7C9" w14:textId="5FD91176" w:rsidR="008E7715" w:rsidRPr="00C65751" w:rsidRDefault="008E7715" w:rsidP="009575E5">
      <w:pPr>
        <w:pStyle w:val="Prrafodelista"/>
        <w:numPr>
          <w:ilvl w:val="0"/>
          <w:numId w:val="7"/>
        </w:numPr>
        <w:spacing w:after="0" w:line="240" w:lineRule="auto"/>
        <w:ind w:right="115"/>
        <w:textAlignment w:val="baseline"/>
        <w:rPr>
          <w:rFonts w:ascii="Arial" w:eastAsia="Times New Roman" w:hAnsi="Arial" w:cs="Arial"/>
          <w:b/>
          <w:bCs/>
          <w:color w:val="000000"/>
          <w:sz w:val="24"/>
          <w:szCs w:val="24"/>
          <w:lang w:eastAsia="es-CO"/>
        </w:rPr>
      </w:pPr>
      <w:r w:rsidRPr="00C65751">
        <w:rPr>
          <w:rFonts w:ascii="Arial" w:eastAsia="Times New Roman" w:hAnsi="Arial" w:cs="Arial"/>
          <w:b/>
          <w:bCs/>
          <w:color w:val="000000"/>
          <w:sz w:val="24"/>
          <w:szCs w:val="24"/>
          <w:lang w:eastAsia="es-CO"/>
        </w:rPr>
        <w:t>TRÁMITE DE LA INICIATIVA</w:t>
      </w:r>
    </w:p>
    <w:p w14:paraId="257FC91D" w14:textId="77777777" w:rsidR="004A5EA0" w:rsidRPr="00C65751" w:rsidRDefault="004A5EA0" w:rsidP="004A5EA0">
      <w:pPr>
        <w:pStyle w:val="Prrafodelista"/>
        <w:spacing w:after="0" w:line="240" w:lineRule="auto"/>
        <w:ind w:right="115"/>
        <w:textAlignment w:val="baseline"/>
        <w:rPr>
          <w:rFonts w:ascii="Arial" w:eastAsia="Times New Roman" w:hAnsi="Arial" w:cs="Arial"/>
          <w:b/>
          <w:bCs/>
          <w:color w:val="000000"/>
          <w:sz w:val="24"/>
          <w:szCs w:val="24"/>
          <w:lang w:eastAsia="es-CO"/>
        </w:rPr>
      </w:pPr>
    </w:p>
    <w:p w14:paraId="1F7ED5B4" w14:textId="236EBADA" w:rsidR="004A5EA0" w:rsidRPr="00C65751" w:rsidRDefault="008E7715" w:rsidP="004A5EA0">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El Proyecto de Ley</w:t>
      </w:r>
      <w:r w:rsidR="000C39FF">
        <w:rPr>
          <w:rFonts w:ascii="Arial" w:eastAsia="Times New Roman" w:hAnsi="Arial" w:cs="Arial"/>
          <w:color w:val="000000"/>
          <w:sz w:val="24"/>
          <w:szCs w:val="24"/>
          <w:lang w:eastAsia="es-CO"/>
        </w:rPr>
        <w:t xml:space="preserve"> Ordinaria No. </w:t>
      </w:r>
      <w:r w:rsidR="004A5EA0" w:rsidRPr="00C65751">
        <w:rPr>
          <w:rFonts w:ascii="Arial" w:eastAsia="Times New Roman" w:hAnsi="Arial" w:cs="Arial"/>
          <w:color w:val="000000"/>
          <w:sz w:val="24"/>
          <w:szCs w:val="24"/>
          <w:lang w:eastAsia="es-CO"/>
        </w:rPr>
        <w:t xml:space="preserve">137 de 2024 Cámara fue presentado por iniciativa de los Honorables senadores Ana Paola Agudelo </w:t>
      </w:r>
      <w:r w:rsidR="00AC6CC8" w:rsidRPr="00C65751">
        <w:rPr>
          <w:rFonts w:ascii="Arial" w:eastAsia="Times New Roman" w:hAnsi="Arial" w:cs="Arial"/>
          <w:color w:val="000000"/>
          <w:sz w:val="24"/>
          <w:szCs w:val="24"/>
          <w:lang w:eastAsia="es-CO"/>
        </w:rPr>
        <w:t>García,</w:t>
      </w:r>
      <w:r w:rsidR="004A5EA0" w:rsidRPr="00C65751">
        <w:rPr>
          <w:rFonts w:ascii="Arial" w:eastAsia="Times New Roman" w:hAnsi="Arial" w:cs="Arial"/>
          <w:color w:val="000000"/>
          <w:sz w:val="24"/>
          <w:szCs w:val="24"/>
          <w:lang w:eastAsia="es-CO"/>
        </w:rPr>
        <w:t xml:space="preserve"> Manuel Antonio </w:t>
      </w:r>
      <w:proofErr w:type="spellStart"/>
      <w:r w:rsidR="00AC6CC8" w:rsidRPr="00C65751">
        <w:rPr>
          <w:rFonts w:ascii="Arial" w:eastAsia="Times New Roman" w:hAnsi="Arial" w:cs="Arial"/>
          <w:color w:val="000000"/>
          <w:sz w:val="24"/>
          <w:szCs w:val="24"/>
          <w:lang w:eastAsia="es-CO"/>
        </w:rPr>
        <w:t>Virgüez</w:t>
      </w:r>
      <w:proofErr w:type="spellEnd"/>
      <w:r w:rsidR="00AC6CC8" w:rsidRPr="00C65751">
        <w:rPr>
          <w:rFonts w:ascii="Arial" w:eastAsia="Times New Roman" w:hAnsi="Arial" w:cs="Arial"/>
          <w:color w:val="000000"/>
          <w:sz w:val="24"/>
          <w:szCs w:val="24"/>
          <w:lang w:eastAsia="es-CO"/>
        </w:rPr>
        <w:t xml:space="preserve"> </w:t>
      </w:r>
      <w:proofErr w:type="spellStart"/>
      <w:r w:rsidR="00AC6CC8" w:rsidRPr="00C65751">
        <w:rPr>
          <w:rFonts w:ascii="Arial" w:eastAsia="Times New Roman" w:hAnsi="Arial" w:cs="Arial"/>
          <w:color w:val="000000"/>
          <w:sz w:val="24"/>
          <w:szCs w:val="24"/>
          <w:lang w:eastAsia="es-CO"/>
        </w:rPr>
        <w:t>Piraquive</w:t>
      </w:r>
      <w:proofErr w:type="spellEnd"/>
      <w:r w:rsidR="004A5EA0" w:rsidRPr="00C65751">
        <w:rPr>
          <w:rFonts w:ascii="Arial" w:eastAsia="Times New Roman" w:hAnsi="Arial" w:cs="Arial"/>
          <w:color w:val="000000"/>
          <w:sz w:val="24"/>
          <w:szCs w:val="24"/>
          <w:lang w:eastAsia="es-CO"/>
        </w:rPr>
        <w:t xml:space="preserve">, Carlos Eduardo Guevara </w:t>
      </w:r>
      <w:proofErr w:type="spellStart"/>
      <w:r w:rsidR="003B6918">
        <w:rPr>
          <w:rFonts w:ascii="Arial" w:eastAsia="Times New Roman" w:hAnsi="Arial" w:cs="Arial"/>
          <w:color w:val="000000"/>
          <w:sz w:val="24"/>
          <w:szCs w:val="24"/>
          <w:lang w:eastAsia="es-CO"/>
        </w:rPr>
        <w:t>V</w:t>
      </w:r>
      <w:r w:rsidR="00E86EE9" w:rsidRPr="00C65751">
        <w:rPr>
          <w:rFonts w:ascii="Arial" w:eastAsia="Times New Roman" w:hAnsi="Arial" w:cs="Arial"/>
          <w:color w:val="000000"/>
          <w:sz w:val="24"/>
          <w:szCs w:val="24"/>
          <w:lang w:eastAsia="es-CO"/>
        </w:rPr>
        <w:t>illabón</w:t>
      </w:r>
      <w:proofErr w:type="spellEnd"/>
      <w:r w:rsidR="00E86EE9" w:rsidRPr="00C65751">
        <w:rPr>
          <w:rFonts w:ascii="Arial" w:eastAsia="Times New Roman" w:hAnsi="Arial" w:cs="Arial"/>
          <w:color w:val="000000"/>
          <w:sz w:val="24"/>
          <w:szCs w:val="24"/>
          <w:lang w:eastAsia="es-CO"/>
        </w:rPr>
        <w:t xml:space="preserve"> y</w:t>
      </w:r>
      <w:r w:rsidR="004A5EA0" w:rsidRPr="00C65751">
        <w:rPr>
          <w:rFonts w:ascii="Arial" w:eastAsia="Times New Roman" w:hAnsi="Arial" w:cs="Arial"/>
          <w:color w:val="000000"/>
          <w:sz w:val="24"/>
          <w:szCs w:val="24"/>
          <w:lang w:eastAsia="es-CO"/>
        </w:rPr>
        <w:t xml:space="preserve"> la Honorable Representante Irma Luz Herrera Rodríguez, Radicado el 5 de agosto de 2024 y publicado en la Gaceta del Congreso No. 1136 de 2024</w:t>
      </w:r>
      <w:r w:rsidR="005B0F92">
        <w:rPr>
          <w:rFonts w:ascii="Arial" w:eastAsia="Times New Roman" w:hAnsi="Arial" w:cs="Arial"/>
          <w:color w:val="000000"/>
          <w:sz w:val="24"/>
          <w:szCs w:val="24"/>
          <w:lang w:eastAsia="es-CO"/>
        </w:rPr>
        <w:t>.</w:t>
      </w:r>
    </w:p>
    <w:p w14:paraId="55DC112B" w14:textId="5D12D2FD" w:rsidR="008E7715" w:rsidRPr="00C65751" w:rsidRDefault="008E7715" w:rsidP="008E7715">
      <w:pPr>
        <w:spacing w:after="0" w:line="240" w:lineRule="auto"/>
        <w:rPr>
          <w:rFonts w:ascii="Arial" w:eastAsia="Times New Roman" w:hAnsi="Arial" w:cs="Arial"/>
          <w:sz w:val="24"/>
          <w:szCs w:val="24"/>
          <w:lang w:eastAsia="es-CO"/>
        </w:rPr>
      </w:pPr>
    </w:p>
    <w:p w14:paraId="768B7409" w14:textId="109214B7" w:rsidR="008E7715" w:rsidRPr="00C65751" w:rsidRDefault="004A5EA0" w:rsidP="008E7715">
      <w:pPr>
        <w:spacing w:after="0" w:line="240" w:lineRule="auto"/>
        <w:jc w:val="both"/>
        <w:rPr>
          <w:rFonts w:ascii="Arial" w:eastAsia="Times New Roman" w:hAnsi="Arial" w:cs="Arial"/>
          <w:color w:val="000000"/>
          <w:sz w:val="24"/>
          <w:szCs w:val="24"/>
          <w:lang w:eastAsia="es-CO"/>
        </w:rPr>
      </w:pPr>
      <w:r w:rsidRPr="00C65751">
        <w:rPr>
          <w:rFonts w:ascii="Arial" w:eastAsia="Times New Roman" w:hAnsi="Arial" w:cs="Arial"/>
          <w:color w:val="000000"/>
          <w:sz w:val="24"/>
          <w:szCs w:val="24"/>
          <w:lang w:eastAsia="es-CO"/>
        </w:rPr>
        <w:t xml:space="preserve">El 28 </w:t>
      </w:r>
      <w:r w:rsidR="008E7715" w:rsidRPr="00C65751">
        <w:rPr>
          <w:rFonts w:ascii="Arial" w:eastAsia="Times New Roman" w:hAnsi="Arial" w:cs="Arial"/>
          <w:color w:val="000000"/>
          <w:sz w:val="24"/>
          <w:szCs w:val="24"/>
          <w:lang w:eastAsia="es-CO"/>
        </w:rPr>
        <w:t>de agosto de 2024, la Mesa Directiva de la Comisión Primera Constitucional Permanente de la Cámara de Representantes procedió me</w:t>
      </w:r>
      <w:r w:rsidRPr="00C65751">
        <w:rPr>
          <w:rFonts w:ascii="Arial" w:eastAsia="Times New Roman" w:hAnsi="Arial" w:cs="Arial"/>
          <w:color w:val="000000"/>
          <w:sz w:val="24"/>
          <w:szCs w:val="24"/>
          <w:lang w:eastAsia="es-CO"/>
        </w:rPr>
        <w:t>diante oficio C.P.C.P. 3.1- 0148</w:t>
      </w:r>
      <w:r w:rsidR="008E7715" w:rsidRPr="00C65751">
        <w:rPr>
          <w:rFonts w:ascii="Arial" w:eastAsia="Times New Roman" w:hAnsi="Arial" w:cs="Arial"/>
          <w:color w:val="000000"/>
          <w:sz w:val="24"/>
          <w:szCs w:val="24"/>
          <w:lang w:eastAsia="es-CO"/>
        </w:rPr>
        <w:t xml:space="preserve">-2024 </w:t>
      </w:r>
      <w:r w:rsidR="000C39FF">
        <w:rPr>
          <w:rFonts w:ascii="Arial" w:eastAsia="Times New Roman" w:hAnsi="Arial" w:cs="Arial"/>
          <w:color w:val="000000"/>
          <w:sz w:val="24"/>
          <w:szCs w:val="24"/>
          <w:lang w:eastAsia="es-CO"/>
        </w:rPr>
        <w:t xml:space="preserve">a </w:t>
      </w:r>
      <w:r w:rsidR="008E7715" w:rsidRPr="00C65751">
        <w:rPr>
          <w:rFonts w:ascii="Arial" w:eastAsia="Times New Roman" w:hAnsi="Arial" w:cs="Arial"/>
          <w:color w:val="000000"/>
          <w:sz w:val="24"/>
          <w:szCs w:val="24"/>
          <w:lang w:eastAsia="es-CO"/>
        </w:rPr>
        <w:t>designar</w:t>
      </w:r>
      <w:r w:rsidR="005B0F92">
        <w:rPr>
          <w:rFonts w:ascii="Arial" w:eastAsia="Times New Roman" w:hAnsi="Arial" w:cs="Arial"/>
          <w:color w:val="000000"/>
          <w:sz w:val="24"/>
          <w:szCs w:val="24"/>
          <w:lang w:eastAsia="es-CO"/>
        </w:rPr>
        <w:t>me</w:t>
      </w:r>
      <w:r w:rsidR="008E7715" w:rsidRPr="00C65751">
        <w:rPr>
          <w:rFonts w:ascii="Arial" w:eastAsia="Times New Roman" w:hAnsi="Arial" w:cs="Arial"/>
          <w:color w:val="000000"/>
          <w:sz w:val="24"/>
          <w:szCs w:val="24"/>
          <w:lang w:eastAsia="es-CO"/>
        </w:rPr>
        <w:t xml:space="preserve"> como</w:t>
      </w:r>
      <w:r w:rsidR="000C39FF">
        <w:rPr>
          <w:rFonts w:ascii="Arial" w:eastAsia="Times New Roman" w:hAnsi="Arial" w:cs="Arial"/>
          <w:color w:val="000000"/>
          <w:sz w:val="24"/>
          <w:szCs w:val="24"/>
          <w:lang w:eastAsia="es-CO"/>
        </w:rPr>
        <w:t xml:space="preserve"> único ponente</w:t>
      </w:r>
      <w:r w:rsidRPr="00C65751">
        <w:rPr>
          <w:rFonts w:ascii="Arial" w:eastAsia="Times New Roman" w:hAnsi="Arial" w:cs="Arial"/>
          <w:color w:val="000000"/>
          <w:sz w:val="24"/>
          <w:szCs w:val="24"/>
          <w:lang w:eastAsia="es-CO"/>
        </w:rPr>
        <w:t xml:space="preserve"> para Primer Debate</w:t>
      </w:r>
      <w:r w:rsidR="000C39FF">
        <w:rPr>
          <w:rFonts w:ascii="Arial" w:eastAsia="Times New Roman" w:hAnsi="Arial" w:cs="Arial"/>
          <w:color w:val="000000"/>
          <w:sz w:val="24"/>
          <w:szCs w:val="24"/>
          <w:lang w:eastAsia="es-CO"/>
        </w:rPr>
        <w:t>.</w:t>
      </w:r>
    </w:p>
    <w:p w14:paraId="7A70AC9E" w14:textId="4F9B2A0D" w:rsidR="00555529" w:rsidRPr="00C65751" w:rsidRDefault="00555529" w:rsidP="008E7715">
      <w:pPr>
        <w:spacing w:after="0" w:line="240" w:lineRule="auto"/>
        <w:jc w:val="both"/>
        <w:rPr>
          <w:rFonts w:ascii="Arial" w:eastAsia="Times New Roman" w:hAnsi="Arial" w:cs="Arial"/>
          <w:color w:val="000000"/>
          <w:sz w:val="24"/>
          <w:szCs w:val="24"/>
          <w:lang w:eastAsia="es-CO"/>
        </w:rPr>
      </w:pPr>
    </w:p>
    <w:p w14:paraId="5EEF802B" w14:textId="77777777" w:rsidR="008E7715" w:rsidRPr="00C65751" w:rsidRDefault="008E7715" w:rsidP="008E7715">
      <w:pPr>
        <w:spacing w:after="0" w:line="240" w:lineRule="auto"/>
        <w:rPr>
          <w:rFonts w:ascii="Arial" w:eastAsia="Times New Roman" w:hAnsi="Arial" w:cs="Arial"/>
          <w:sz w:val="24"/>
          <w:szCs w:val="24"/>
          <w:lang w:eastAsia="es-CO"/>
        </w:rPr>
      </w:pPr>
    </w:p>
    <w:p w14:paraId="2514D80D" w14:textId="0EA2D61B" w:rsidR="008E7715" w:rsidRPr="00C65751" w:rsidRDefault="008E7715" w:rsidP="009575E5">
      <w:pPr>
        <w:pStyle w:val="Prrafodelista"/>
        <w:numPr>
          <w:ilvl w:val="0"/>
          <w:numId w:val="7"/>
        </w:numPr>
        <w:spacing w:after="0" w:line="240" w:lineRule="auto"/>
        <w:ind w:right="115"/>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OBJETO DEL PROYECTO DE ACTO LEGISLATIVO</w:t>
      </w:r>
    </w:p>
    <w:p w14:paraId="2BB129D0" w14:textId="77777777" w:rsidR="008E7715" w:rsidRPr="00C65751" w:rsidRDefault="008E7715" w:rsidP="008E7715">
      <w:pPr>
        <w:spacing w:after="0" w:line="240" w:lineRule="auto"/>
        <w:rPr>
          <w:rFonts w:ascii="Arial" w:eastAsia="Times New Roman" w:hAnsi="Arial" w:cs="Arial"/>
          <w:sz w:val="24"/>
          <w:szCs w:val="24"/>
          <w:lang w:eastAsia="es-CO"/>
        </w:rPr>
      </w:pPr>
    </w:p>
    <w:p w14:paraId="32E006F9" w14:textId="2E701D8D" w:rsidR="00606A6F" w:rsidRPr="00C65751" w:rsidRDefault="008E7715" w:rsidP="004A5EA0">
      <w:pPr>
        <w:spacing w:after="0" w:line="240" w:lineRule="auto"/>
        <w:jc w:val="both"/>
        <w:rPr>
          <w:rFonts w:ascii="Arial" w:eastAsia="Times New Roman" w:hAnsi="Arial" w:cs="Arial"/>
          <w:color w:val="000000"/>
          <w:sz w:val="24"/>
          <w:szCs w:val="24"/>
          <w:lang w:eastAsia="es-CO"/>
        </w:rPr>
      </w:pPr>
      <w:r w:rsidRPr="00C65751">
        <w:rPr>
          <w:rFonts w:ascii="Arial" w:eastAsia="Times New Roman" w:hAnsi="Arial" w:cs="Arial"/>
          <w:color w:val="000000"/>
          <w:sz w:val="24"/>
          <w:szCs w:val="24"/>
          <w:lang w:eastAsia="es-CO"/>
        </w:rPr>
        <w:t xml:space="preserve">El objeto del presente Proyecto de Ley es </w:t>
      </w:r>
      <w:r w:rsidR="004A5EA0" w:rsidRPr="00C65751">
        <w:rPr>
          <w:rFonts w:ascii="Arial" w:eastAsia="Times New Roman" w:hAnsi="Arial" w:cs="Arial"/>
          <w:color w:val="000000"/>
          <w:sz w:val="24"/>
          <w:szCs w:val="24"/>
          <w:lang w:eastAsia="es-CO"/>
        </w:rPr>
        <w:t>establecer medidas para fortalecer la seguridad ciudadana, con el fin de reducir las condiciones que afectan el derecho fundamental a la vida, la integridad y los bienes de las personas.</w:t>
      </w:r>
    </w:p>
    <w:p w14:paraId="57783A06" w14:textId="77777777" w:rsidR="00606A6F" w:rsidRPr="00C65751" w:rsidRDefault="00606A6F" w:rsidP="00606A6F">
      <w:pPr>
        <w:spacing w:after="0" w:line="240" w:lineRule="auto"/>
        <w:ind w:right="115"/>
        <w:rPr>
          <w:rFonts w:ascii="Arial" w:eastAsia="Times New Roman" w:hAnsi="Arial" w:cs="Arial"/>
          <w:color w:val="000000"/>
          <w:sz w:val="24"/>
          <w:szCs w:val="24"/>
          <w:lang w:eastAsia="es-CO"/>
        </w:rPr>
      </w:pPr>
    </w:p>
    <w:p w14:paraId="3A56E188" w14:textId="77777777" w:rsidR="008E7715" w:rsidRPr="00C65751" w:rsidRDefault="008E7715" w:rsidP="009575E5">
      <w:pPr>
        <w:pStyle w:val="Prrafodelista"/>
        <w:numPr>
          <w:ilvl w:val="0"/>
          <w:numId w:val="7"/>
        </w:numPr>
        <w:spacing w:after="0" w:line="240" w:lineRule="auto"/>
        <w:ind w:right="115"/>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CONTENIDO DEL PROYECTO DE LEY ÓRGANICA</w:t>
      </w:r>
    </w:p>
    <w:p w14:paraId="3216E0B8" w14:textId="77777777" w:rsidR="008E7715" w:rsidRPr="00C65751" w:rsidRDefault="008E7715" w:rsidP="008E7715">
      <w:pPr>
        <w:spacing w:after="0" w:line="240" w:lineRule="auto"/>
        <w:rPr>
          <w:rFonts w:ascii="Arial" w:eastAsia="Times New Roman" w:hAnsi="Arial" w:cs="Arial"/>
          <w:sz w:val="24"/>
          <w:szCs w:val="24"/>
          <w:lang w:eastAsia="es-CO"/>
        </w:rPr>
      </w:pPr>
    </w:p>
    <w:p w14:paraId="32B7C32B" w14:textId="6BD8F7D3" w:rsidR="008E7715" w:rsidRPr="00C65751" w:rsidRDefault="008E7715" w:rsidP="008E7715">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 xml:space="preserve">El articulado del proyecto radicado consta de </w:t>
      </w:r>
      <w:r w:rsidR="003A0482">
        <w:rPr>
          <w:rFonts w:ascii="Arial" w:eastAsia="Times New Roman" w:hAnsi="Arial" w:cs="Arial"/>
          <w:color w:val="000000"/>
          <w:sz w:val="24"/>
          <w:szCs w:val="24"/>
          <w:lang w:eastAsia="es-CO"/>
        </w:rPr>
        <w:t>ocho</w:t>
      </w:r>
      <w:r w:rsidRPr="00C65751">
        <w:rPr>
          <w:rFonts w:ascii="Arial" w:eastAsia="Times New Roman" w:hAnsi="Arial" w:cs="Arial"/>
          <w:color w:val="000000"/>
          <w:sz w:val="24"/>
          <w:szCs w:val="24"/>
          <w:lang w:eastAsia="es-CO"/>
        </w:rPr>
        <w:t xml:space="preserve"> (</w:t>
      </w:r>
      <w:r w:rsidR="003A0482">
        <w:rPr>
          <w:rFonts w:ascii="Arial" w:eastAsia="Times New Roman" w:hAnsi="Arial" w:cs="Arial"/>
          <w:color w:val="000000"/>
          <w:sz w:val="24"/>
          <w:szCs w:val="24"/>
          <w:lang w:eastAsia="es-CO"/>
        </w:rPr>
        <w:t>8</w:t>
      </w:r>
      <w:r w:rsidRPr="00C65751">
        <w:rPr>
          <w:rFonts w:ascii="Arial" w:eastAsia="Times New Roman" w:hAnsi="Arial" w:cs="Arial"/>
          <w:color w:val="000000"/>
          <w:sz w:val="24"/>
          <w:szCs w:val="24"/>
          <w:lang w:eastAsia="es-CO"/>
        </w:rPr>
        <w:t>) artículos a saber:</w:t>
      </w:r>
    </w:p>
    <w:p w14:paraId="4EC717AB" w14:textId="77777777" w:rsidR="008E7715" w:rsidRPr="00C65751" w:rsidRDefault="008E7715" w:rsidP="008E7715">
      <w:pPr>
        <w:spacing w:after="0" w:line="240" w:lineRule="auto"/>
        <w:rPr>
          <w:rFonts w:ascii="Arial" w:eastAsia="Times New Roman" w:hAnsi="Arial" w:cs="Arial"/>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1390"/>
        <w:gridCol w:w="7438"/>
      </w:tblGrid>
      <w:tr w:rsidR="000C39FF" w:rsidRPr="00C65751" w14:paraId="0751FAB6" w14:textId="77777777" w:rsidTr="009575E5">
        <w:trPr>
          <w:trHeight w:val="6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E3ED29" w14:textId="77777777" w:rsidR="008E7715" w:rsidRPr="00C65751" w:rsidRDefault="008E7715" w:rsidP="009575E5">
            <w:pPr>
              <w:spacing w:after="0" w:line="240" w:lineRule="auto"/>
              <w:jc w:val="center"/>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Número del Artículo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E2945" w14:textId="77777777" w:rsidR="008E7715" w:rsidRPr="00C65751" w:rsidRDefault="008E7715" w:rsidP="009575E5">
            <w:pPr>
              <w:spacing w:after="0" w:line="240" w:lineRule="auto"/>
              <w:jc w:val="center"/>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Resumen del Contenido</w:t>
            </w:r>
          </w:p>
        </w:tc>
      </w:tr>
      <w:tr w:rsidR="000C39FF" w:rsidRPr="00C65751" w14:paraId="5CE72FAD" w14:textId="77777777" w:rsidTr="009575E5">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BC5E5" w14:textId="77777777" w:rsidR="008E7715" w:rsidRPr="00C65751" w:rsidRDefault="008E7715" w:rsidP="009575E5">
            <w:pPr>
              <w:spacing w:after="0" w:line="240" w:lineRule="auto"/>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Art. 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3E1B8" w14:textId="02525C1F" w:rsidR="000C39FF" w:rsidRPr="00C65751" w:rsidRDefault="000C39FF" w:rsidP="000C39FF">
            <w:pPr>
              <w:spacing w:after="0" w:line="240" w:lineRule="auto"/>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Se orienta a e</w:t>
            </w:r>
            <w:r w:rsidR="008E7715" w:rsidRPr="00C65751">
              <w:rPr>
                <w:rFonts w:ascii="Arial" w:eastAsia="Times New Roman" w:hAnsi="Arial" w:cs="Arial"/>
                <w:color w:val="000000"/>
                <w:sz w:val="24"/>
                <w:szCs w:val="24"/>
                <w:lang w:eastAsia="es-CO"/>
              </w:rPr>
              <w:t xml:space="preserve">stablecer </w:t>
            </w:r>
            <w:r w:rsidR="004A5EA0" w:rsidRPr="00C65751">
              <w:rPr>
                <w:rFonts w:ascii="Arial" w:eastAsia="Times New Roman" w:hAnsi="Arial" w:cs="Arial"/>
                <w:color w:val="000000"/>
                <w:sz w:val="24"/>
                <w:szCs w:val="24"/>
                <w:lang w:eastAsia="es-CO"/>
              </w:rPr>
              <w:t>medidas para fo</w:t>
            </w:r>
            <w:r>
              <w:rPr>
                <w:rFonts w:ascii="Arial" w:eastAsia="Times New Roman" w:hAnsi="Arial" w:cs="Arial"/>
                <w:color w:val="000000"/>
                <w:sz w:val="24"/>
                <w:szCs w:val="24"/>
                <w:lang w:eastAsia="es-CO"/>
              </w:rPr>
              <w:t>rtalecer la seguridad ciudadana, realizando la modificando del Código de Conveniencia y Seguridad y el Código de Procedimiento Penal.</w:t>
            </w:r>
          </w:p>
        </w:tc>
      </w:tr>
      <w:tr w:rsidR="000C39FF" w:rsidRPr="00C65751" w14:paraId="5657D43D" w14:textId="77777777" w:rsidTr="008E7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CE5E7" w14:textId="77777777" w:rsidR="008E7715" w:rsidRPr="00C65751" w:rsidRDefault="008E7715" w:rsidP="009575E5">
            <w:pPr>
              <w:spacing w:after="0" w:line="240" w:lineRule="auto"/>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Art. 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C9187" w14:textId="193DD9E4" w:rsidR="008E7715" w:rsidRPr="00C65751" w:rsidRDefault="008E7715" w:rsidP="000C39FF">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Adiciona el</w:t>
            </w:r>
            <w:r w:rsidR="00171FDE" w:rsidRPr="00C65751">
              <w:rPr>
                <w:rFonts w:ascii="Arial" w:eastAsia="Times New Roman" w:hAnsi="Arial" w:cs="Arial"/>
                <w:color w:val="000000"/>
                <w:sz w:val="24"/>
                <w:szCs w:val="24"/>
                <w:lang w:eastAsia="es-CO"/>
              </w:rPr>
              <w:t xml:space="preserve"> </w:t>
            </w:r>
            <w:r w:rsidR="004A5EA0" w:rsidRPr="00C65751">
              <w:rPr>
                <w:rFonts w:ascii="Arial" w:eastAsia="Times New Roman" w:hAnsi="Arial" w:cs="Arial"/>
                <w:color w:val="000000"/>
                <w:sz w:val="24"/>
                <w:szCs w:val="24"/>
                <w:lang w:eastAsia="es-CO"/>
              </w:rPr>
              <w:t>numeral 7 y el parágrafo 3 al artículo 16</w:t>
            </w:r>
            <w:r w:rsidR="00171FDE" w:rsidRPr="00C65751">
              <w:rPr>
                <w:rFonts w:ascii="Arial" w:eastAsia="Times New Roman" w:hAnsi="Arial" w:cs="Arial"/>
                <w:color w:val="000000"/>
                <w:sz w:val="24"/>
                <w:szCs w:val="24"/>
                <w:lang w:eastAsia="es-CO"/>
              </w:rPr>
              <w:t>3 de la Ley 1801 de 2016</w:t>
            </w:r>
            <w:r w:rsidR="000C39FF">
              <w:rPr>
                <w:rFonts w:ascii="Arial" w:eastAsia="Times New Roman" w:hAnsi="Arial" w:cs="Arial"/>
                <w:color w:val="000000"/>
                <w:sz w:val="24"/>
                <w:szCs w:val="24"/>
                <w:lang w:eastAsia="es-CO"/>
              </w:rPr>
              <w:t xml:space="preserve"> - </w:t>
            </w:r>
            <w:r w:rsidR="00171FDE" w:rsidRPr="00C65751">
              <w:rPr>
                <w:rFonts w:ascii="Arial" w:eastAsia="Times New Roman" w:hAnsi="Arial" w:cs="Arial"/>
                <w:color w:val="000000"/>
                <w:sz w:val="24"/>
                <w:szCs w:val="24"/>
                <w:lang w:eastAsia="es-CO"/>
              </w:rPr>
              <w:t xml:space="preserve"> Ingreso a inmueble sin orden escrita</w:t>
            </w:r>
            <w:r w:rsidR="000C39FF">
              <w:rPr>
                <w:rFonts w:ascii="Arial" w:eastAsia="Times New Roman" w:hAnsi="Arial" w:cs="Arial"/>
                <w:color w:val="000000"/>
                <w:sz w:val="24"/>
                <w:szCs w:val="24"/>
                <w:lang w:eastAsia="es-CO"/>
              </w:rPr>
              <w:t xml:space="preserve"> para recuperar los bienes hurtados que tienen instalados sistemas de posicionamiento global u otros sistemas de navegación por satélite, que permitan la localización de estos bienes por sus propietarios.</w:t>
            </w:r>
          </w:p>
        </w:tc>
      </w:tr>
      <w:tr w:rsidR="000C39FF" w:rsidRPr="00C65751" w14:paraId="22AB56B2" w14:textId="77777777" w:rsidTr="008E7715">
        <w:trPr>
          <w:trHeight w:val="3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60D18" w14:textId="77777777" w:rsidR="008E7715" w:rsidRPr="00C65751" w:rsidRDefault="008E7715" w:rsidP="008E7715">
            <w:pPr>
              <w:spacing w:line="240" w:lineRule="auto"/>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Art. 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0F889" w14:textId="2CA4B54E" w:rsidR="000C39FF" w:rsidRPr="00C65751" w:rsidRDefault="00171FDE" w:rsidP="000C39FF">
            <w:pPr>
              <w:spacing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Adiciona un numeral al artículo 95 de la Ley 1801 de 2016.</w:t>
            </w:r>
          </w:p>
        </w:tc>
      </w:tr>
      <w:tr w:rsidR="000C39FF" w:rsidRPr="00C65751" w14:paraId="35DB0857" w14:textId="77777777" w:rsidTr="008E7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9BA9B" w14:textId="77777777" w:rsidR="008E7715" w:rsidRPr="00C65751" w:rsidRDefault="008E7715" w:rsidP="008E7715">
            <w:pPr>
              <w:spacing w:line="240" w:lineRule="auto"/>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Art.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88FA2" w14:textId="0382D1F9" w:rsidR="008E7715" w:rsidRPr="00C65751" w:rsidRDefault="00171FDE" w:rsidP="00171FDE">
            <w:pPr>
              <w:spacing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Adiciona un numeral al parágrafo 3 del artículo 95 y un parágrafo 9 al mismo artículo de la Ley 1801 de 2016.</w:t>
            </w:r>
          </w:p>
        </w:tc>
      </w:tr>
      <w:tr w:rsidR="000C39FF" w:rsidRPr="00C65751" w14:paraId="26ED3A65" w14:textId="77777777" w:rsidTr="008E7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BC288" w14:textId="77777777" w:rsidR="008E7715" w:rsidRPr="00C65751" w:rsidRDefault="008E7715" w:rsidP="008E7715">
            <w:pPr>
              <w:spacing w:line="240" w:lineRule="auto"/>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Art.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2957A" w14:textId="4CBDE52C" w:rsidR="008E7715" w:rsidRPr="00C65751" w:rsidRDefault="00171FDE" w:rsidP="008E7715">
            <w:pPr>
              <w:spacing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Adiciona el articulo 219 a la Ley 906 de 2004.</w:t>
            </w:r>
          </w:p>
        </w:tc>
      </w:tr>
      <w:tr w:rsidR="000C39FF" w:rsidRPr="00C65751" w14:paraId="31B33F83" w14:textId="77777777" w:rsidTr="003512C5">
        <w:trPr>
          <w:trHeight w:val="6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70F188" w14:textId="51232FC7" w:rsidR="00171FDE" w:rsidRPr="00C65751" w:rsidRDefault="00171FDE" w:rsidP="008E7715">
            <w:pPr>
              <w:spacing w:line="240" w:lineRule="auto"/>
              <w:jc w:val="both"/>
              <w:rPr>
                <w:rFonts w:ascii="Arial" w:eastAsia="Times New Roman" w:hAnsi="Arial" w:cs="Arial"/>
                <w:b/>
                <w:bCs/>
                <w:color w:val="000000"/>
                <w:sz w:val="24"/>
                <w:szCs w:val="24"/>
                <w:lang w:eastAsia="es-CO"/>
              </w:rPr>
            </w:pPr>
            <w:r w:rsidRPr="00C65751">
              <w:rPr>
                <w:rFonts w:ascii="Arial" w:eastAsia="Times New Roman" w:hAnsi="Arial" w:cs="Arial"/>
                <w:b/>
                <w:bCs/>
                <w:color w:val="000000"/>
                <w:sz w:val="24"/>
                <w:szCs w:val="24"/>
                <w:lang w:eastAsia="es-CO"/>
              </w:rPr>
              <w:t>Art.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EEBC1C" w14:textId="56685C62" w:rsidR="003512C5" w:rsidRPr="00C65751" w:rsidRDefault="000C39FF" w:rsidP="000C39FF">
            <w:pPr>
              <w:spacing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Crea un Botón de Pánico como</w:t>
            </w:r>
            <w:r w:rsidR="00171FDE" w:rsidRPr="00C65751">
              <w:rPr>
                <w:rFonts w:ascii="Arial" w:eastAsia="Times New Roman" w:hAnsi="Arial" w:cs="Arial"/>
                <w:color w:val="000000"/>
                <w:sz w:val="24"/>
                <w:szCs w:val="24"/>
                <w:lang w:eastAsia="es-CO"/>
              </w:rPr>
              <w:t xml:space="preserve"> estrategia de seguridad en establecimientos de comercio.</w:t>
            </w:r>
          </w:p>
        </w:tc>
      </w:tr>
      <w:tr w:rsidR="000C39FF" w:rsidRPr="00C65751" w14:paraId="2F712D61" w14:textId="77777777" w:rsidTr="008E7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ED95A" w14:textId="5F09F769" w:rsidR="00171FDE" w:rsidRPr="00C65751" w:rsidRDefault="00171FDE" w:rsidP="008E7715">
            <w:pPr>
              <w:spacing w:line="240" w:lineRule="auto"/>
              <w:jc w:val="both"/>
              <w:rPr>
                <w:rFonts w:ascii="Arial" w:eastAsia="Times New Roman" w:hAnsi="Arial" w:cs="Arial"/>
                <w:b/>
                <w:bCs/>
                <w:color w:val="000000"/>
                <w:sz w:val="24"/>
                <w:szCs w:val="24"/>
                <w:lang w:eastAsia="es-CO"/>
              </w:rPr>
            </w:pPr>
            <w:r w:rsidRPr="00C65751">
              <w:rPr>
                <w:rFonts w:ascii="Arial" w:eastAsia="Times New Roman" w:hAnsi="Arial" w:cs="Arial"/>
                <w:b/>
                <w:bCs/>
                <w:color w:val="000000"/>
                <w:sz w:val="24"/>
                <w:szCs w:val="24"/>
                <w:lang w:eastAsia="es-CO"/>
              </w:rPr>
              <w:lastRenderedPageBreak/>
              <w:t>Art.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5447D" w14:textId="5DA0E03F" w:rsidR="00171FDE" w:rsidRPr="00C65751" w:rsidRDefault="000C39FF" w:rsidP="000C39FF">
            <w:pPr>
              <w:spacing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Orientado a l</w:t>
            </w:r>
            <w:r w:rsidR="00171FDE" w:rsidRPr="00C65751">
              <w:rPr>
                <w:rFonts w:ascii="Arial" w:eastAsia="Times New Roman" w:hAnsi="Arial" w:cs="Arial"/>
                <w:color w:val="000000"/>
                <w:sz w:val="24"/>
                <w:szCs w:val="24"/>
                <w:lang w:eastAsia="es-CO"/>
              </w:rPr>
              <w:t>a gratuidad en la expedición de permisos para vehículos con vidrios polarizados.</w:t>
            </w:r>
          </w:p>
        </w:tc>
      </w:tr>
      <w:tr w:rsidR="000C39FF" w:rsidRPr="00C65751" w14:paraId="4FEE8C0F" w14:textId="77777777" w:rsidTr="008E7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791E6B" w14:textId="0E9F13EB" w:rsidR="00171FDE" w:rsidRPr="00C65751" w:rsidRDefault="00171FDE" w:rsidP="008E7715">
            <w:pPr>
              <w:spacing w:line="240" w:lineRule="auto"/>
              <w:jc w:val="both"/>
              <w:rPr>
                <w:rFonts w:ascii="Arial" w:eastAsia="Times New Roman" w:hAnsi="Arial" w:cs="Arial"/>
                <w:b/>
                <w:bCs/>
                <w:color w:val="000000"/>
                <w:sz w:val="24"/>
                <w:szCs w:val="24"/>
                <w:lang w:eastAsia="es-CO"/>
              </w:rPr>
            </w:pPr>
            <w:r w:rsidRPr="00C65751">
              <w:rPr>
                <w:rFonts w:ascii="Arial" w:eastAsia="Times New Roman" w:hAnsi="Arial" w:cs="Arial"/>
                <w:b/>
                <w:bCs/>
                <w:color w:val="000000"/>
                <w:sz w:val="24"/>
                <w:szCs w:val="24"/>
                <w:lang w:eastAsia="es-CO"/>
              </w:rPr>
              <w:t>Art.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90E6AF" w14:textId="384C06C2" w:rsidR="00171FDE" w:rsidRPr="00C65751" w:rsidRDefault="00171FDE" w:rsidP="008E7715">
            <w:pPr>
              <w:spacing w:line="240" w:lineRule="auto"/>
              <w:jc w:val="both"/>
              <w:rPr>
                <w:rFonts w:ascii="Arial" w:eastAsia="Times New Roman" w:hAnsi="Arial" w:cs="Arial"/>
                <w:color w:val="000000"/>
                <w:sz w:val="24"/>
                <w:szCs w:val="24"/>
                <w:lang w:eastAsia="es-CO"/>
              </w:rPr>
            </w:pPr>
            <w:r w:rsidRPr="00C65751">
              <w:rPr>
                <w:rFonts w:ascii="Arial" w:eastAsia="Times New Roman" w:hAnsi="Arial" w:cs="Arial"/>
                <w:color w:val="000000"/>
                <w:sz w:val="24"/>
                <w:szCs w:val="24"/>
                <w:lang w:eastAsia="es-CO"/>
              </w:rPr>
              <w:t>Vigencia.</w:t>
            </w:r>
          </w:p>
        </w:tc>
      </w:tr>
    </w:tbl>
    <w:p w14:paraId="0F2508D8" w14:textId="57AAA565" w:rsidR="00171FDE" w:rsidRPr="00C65751" w:rsidRDefault="008E7715" w:rsidP="00FA5B84">
      <w:pPr>
        <w:spacing w:after="0" w:line="240" w:lineRule="auto"/>
        <w:jc w:val="both"/>
        <w:rPr>
          <w:rFonts w:ascii="Arial" w:eastAsia="Times New Roman" w:hAnsi="Arial" w:cs="Arial"/>
          <w:sz w:val="24"/>
          <w:szCs w:val="24"/>
          <w:lang w:eastAsia="es-CO"/>
        </w:rPr>
      </w:pPr>
      <w:r w:rsidRPr="00C65751">
        <w:rPr>
          <w:rFonts w:ascii="Arial" w:eastAsia="Times New Roman" w:hAnsi="Arial" w:cs="Arial"/>
          <w:sz w:val="24"/>
          <w:szCs w:val="24"/>
          <w:lang w:eastAsia="es-CO"/>
        </w:rPr>
        <w:t xml:space="preserve"> </w:t>
      </w:r>
    </w:p>
    <w:p w14:paraId="616D03EA" w14:textId="2E3C2331" w:rsidR="00171FDE" w:rsidRPr="00C65751" w:rsidRDefault="00171FDE" w:rsidP="00FA5B84">
      <w:pPr>
        <w:spacing w:after="0" w:line="240" w:lineRule="auto"/>
        <w:jc w:val="both"/>
        <w:rPr>
          <w:rFonts w:ascii="Arial" w:eastAsia="Times New Roman" w:hAnsi="Arial" w:cs="Arial"/>
          <w:sz w:val="24"/>
          <w:szCs w:val="24"/>
          <w:lang w:eastAsia="es-CO"/>
        </w:rPr>
      </w:pPr>
    </w:p>
    <w:p w14:paraId="56C01955" w14:textId="529DBFD8" w:rsidR="00966FB9" w:rsidRDefault="00966FB9" w:rsidP="009575E5">
      <w:pPr>
        <w:pStyle w:val="Prrafodelista"/>
        <w:numPr>
          <w:ilvl w:val="0"/>
          <w:numId w:val="7"/>
        </w:numPr>
        <w:tabs>
          <w:tab w:val="left" w:pos="6960"/>
        </w:tabs>
        <w:rPr>
          <w:rFonts w:ascii="Arial" w:eastAsia="Times New Roman" w:hAnsi="Arial" w:cs="Arial"/>
          <w:b/>
          <w:bCs/>
          <w:color w:val="000000"/>
          <w:sz w:val="24"/>
          <w:szCs w:val="24"/>
          <w:lang w:eastAsia="es-CO"/>
        </w:rPr>
      </w:pPr>
      <w:r w:rsidRPr="00C65751">
        <w:rPr>
          <w:rFonts w:ascii="Arial" w:eastAsia="Times New Roman" w:hAnsi="Arial" w:cs="Arial"/>
          <w:b/>
          <w:bCs/>
          <w:color w:val="000000"/>
          <w:sz w:val="24"/>
          <w:szCs w:val="24"/>
          <w:lang w:eastAsia="es-CO"/>
        </w:rPr>
        <w:t xml:space="preserve">EXPOSICIÓN DE MOTIVOS </w:t>
      </w:r>
    </w:p>
    <w:p w14:paraId="08D5B0F7" w14:textId="2F6455D6" w:rsidR="00EE694F" w:rsidRDefault="00EE694F" w:rsidP="00EE694F">
      <w:pPr>
        <w:pStyle w:val="Prrafodelista"/>
        <w:tabs>
          <w:tab w:val="left" w:pos="6960"/>
        </w:tabs>
        <w:rPr>
          <w:rFonts w:ascii="Arial" w:eastAsia="Times New Roman" w:hAnsi="Arial" w:cs="Arial"/>
          <w:b/>
          <w:bCs/>
          <w:color w:val="000000"/>
          <w:sz w:val="24"/>
          <w:szCs w:val="24"/>
          <w:lang w:eastAsia="es-CO"/>
        </w:rPr>
      </w:pPr>
    </w:p>
    <w:p w14:paraId="1B97674B" w14:textId="5FF2E7F8" w:rsidR="00AC6CC8" w:rsidRPr="00C65751" w:rsidRDefault="00AC6CC8" w:rsidP="00AC6CC8">
      <w:pPr>
        <w:tabs>
          <w:tab w:val="left" w:pos="6960"/>
        </w:tabs>
        <w:jc w:val="both"/>
        <w:rPr>
          <w:rFonts w:ascii="Arial" w:eastAsia="Arial" w:hAnsi="Arial" w:cs="Arial"/>
          <w:sz w:val="24"/>
          <w:szCs w:val="24"/>
        </w:rPr>
      </w:pPr>
      <w:r w:rsidRPr="00C65751">
        <w:rPr>
          <w:rFonts w:ascii="Arial" w:eastAsia="Arial" w:hAnsi="Arial" w:cs="Arial"/>
          <w:sz w:val="24"/>
          <w:szCs w:val="24"/>
        </w:rPr>
        <w:t>En un estado social</w:t>
      </w:r>
      <w:r w:rsidR="00DF48EA">
        <w:rPr>
          <w:rFonts w:ascii="Arial" w:eastAsia="Arial" w:hAnsi="Arial" w:cs="Arial"/>
          <w:sz w:val="24"/>
          <w:szCs w:val="24"/>
        </w:rPr>
        <w:t xml:space="preserve"> de derecho</w:t>
      </w:r>
      <w:r w:rsidRPr="00C65751">
        <w:rPr>
          <w:rFonts w:ascii="Arial" w:eastAsia="Arial" w:hAnsi="Arial" w:cs="Arial"/>
          <w:sz w:val="24"/>
          <w:szCs w:val="24"/>
        </w:rPr>
        <w:t xml:space="preserve"> y</w:t>
      </w:r>
      <w:r w:rsidR="00DF48EA">
        <w:rPr>
          <w:rFonts w:ascii="Arial" w:eastAsia="Arial" w:hAnsi="Arial" w:cs="Arial"/>
          <w:sz w:val="24"/>
          <w:szCs w:val="24"/>
        </w:rPr>
        <w:t xml:space="preserve"> especialmente</w:t>
      </w:r>
      <w:r w:rsidRPr="00C65751">
        <w:rPr>
          <w:rFonts w:ascii="Arial" w:eastAsia="Arial" w:hAnsi="Arial" w:cs="Arial"/>
          <w:sz w:val="24"/>
          <w:szCs w:val="24"/>
        </w:rPr>
        <w:t xml:space="preserve"> democrático</w:t>
      </w:r>
      <w:r w:rsidR="00C65751">
        <w:rPr>
          <w:rFonts w:ascii="Arial" w:eastAsia="Arial" w:hAnsi="Arial" w:cs="Arial"/>
          <w:sz w:val="24"/>
          <w:szCs w:val="24"/>
        </w:rPr>
        <w:t xml:space="preserve"> como el nuestro</w:t>
      </w:r>
      <w:r w:rsidRPr="00C65751">
        <w:rPr>
          <w:rFonts w:ascii="Arial" w:eastAsia="Arial" w:hAnsi="Arial" w:cs="Arial"/>
          <w:sz w:val="24"/>
          <w:szCs w:val="24"/>
        </w:rPr>
        <w:t>, el respeto por los derechos fundamentales es esencial para el funcionamiento</w:t>
      </w:r>
      <w:r w:rsidR="00C65751">
        <w:rPr>
          <w:rFonts w:ascii="Arial" w:eastAsia="Arial" w:hAnsi="Arial" w:cs="Arial"/>
          <w:sz w:val="24"/>
          <w:szCs w:val="24"/>
        </w:rPr>
        <w:t xml:space="preserve"> del mismo</w:t>
      </w:r>
      <w:r w:rsidRPr="00C65751">
        <w:rPr>
          <w:rFonts w:ascii="Arial" w:eastAsia="Arial" w:hAnsi="Arial" w:cs="Arial"/>
          <w:sz w:val="24"/>
          <w:szCs w:val="24"/>
        </w:rPr>
        <w:t xml:space="preserve">. </w:t>
      </w:r>
      <w:r w:rsidR="002B4A59" w:rsidRPr="00C65751">
        <w:rPr>
          <w:rFonts w:ascii="Arial" w:eastAsia="Arial" w:hAnsi="Arial" w:cs="Arial"/>
          <w:sz w:val="24"/>
          <w:szCs w:val="24"/>
        </w:rPr>
        <w:t xml:space="preserve">La </w:t>
      </w:r>
      <w:r w:rsidRPr="00C65751">
        <w:rPr>
          <w:rFonts w:ascii="Arial" w:eastAsia="Arial" w:hAnsi="Arial" w:cs="Arial"/>
          <w:sz w:val="24"/>
          <w:szCs w:val="24"/>
        </w:rPr>
        <w:t>Constitución colombiana de 1991 establece una serie de garantías y principios orientados a proteger a los ciudadanos de abusos y arbitrariedades por parte de las autoridades. Entre estos se encuentran los artículos 28, 29,32 y 250 de la Carta Magna, que establece que ninguna persona puede ser privada de su domicilio ni ser objeto de allanamientos o registros sin una orden judicial, salvo en casos excepcionales y previamente estipulados por la ley, protección a la</w:t>
      </w:r>
      <w:r w:rsidR="00C65751">
        <w:rPr>
          <w:rFonts w:ascii="Arial" w:eastAsia="Arial" w:hAnsi="Arial" w:cs="Arial"/>
          <w:sz w:val="24"/>
          <w:szCs w:val="24"/>
        </w:rPr>
        <w:t xml:space="preserve"> privacidad y el debido proceso.</w:t>
      </w:r>
    </w:p>
    <w:p w14:paraId="50DD50E8" w14:textId="33972B93" w:rsidR="00B27B5B" w:rsidRPr="00C65751" w:rsidRDefault="00B27B5B" w:rsidP="00B27B5B">
      <w:pPr>
        <w:tabs>
          <w:tab w:val="left" w:pos="6960"/>
        </w:tabs>
        <w:jc w:val="both"/>
        <w:rPr>
          <w:rFonts w:ascii="Arial" w:eastAsia="Arial" w:hAnsi="Arial" w:cs="Arial"/>
          <w:sz w:val="24"/>
          <w:szCs w:val="24"/>
        </w:rPr>
      </w:pPr>
      <w:r w:rsidRPr="00C65751">
        <w:rPr>
          <w:rFonts w:ascii="Arial" w:eastAsia="Arial" w:hAnsi="Arial" w:cs="Arial"/>
          <w:sz w:val="24"/>
          <w:szCs w:val="24"/>
        </w:rPr>
        <w:t>En concordancia con la Cor</w:t>
      </w:r>
      <w:r w:rsidR="0051276B" w:rsidRPr="00C65751">
        <w:rPr>
          <w:rFonts w:ascii="Arial" w:eastAsia="Arial" w:hAnsi="Arial" w:cs="Arial"/>
          <w:sz w:val="24"/>
          <w:szCs w:val="24"/>
        </w:rPr>
        <w:t xml:space="preserve">te Constitucional, Sala Plena, Sentencia del 5 de abril de 2017, </w:t>
      </w:r>
      <w:proofErr w:type="spellStart"/>
      <w:r w:rsidR="0051276B" w:rsidRPr="00C65751">
        <w:rPr>
          <w:rFonts w:ascii="Arial" w:eastAsia="Arial" w:hAnsi="Arial" w:cs="Arial"/>
          <w:sz w:val="24"/>
          <w:szCs w:val="24"/>
        </w:rPr>
        <w:t>exp</w:t>
      </w:r>
      <w:proofErr w:type="spellEnd"/>
      <w:r w:rsidR="0051276B" w:rsidRPr="00C65751">
        <w:rPr>
          <w:rFonts w:ascii="Arial" w:eastAsia="Arial" w:hAnsi="Arial" w:cs="Arial"/>
          <w:sz w:val="24"/>
          <w:szCs w:val="24"/>
        </w:rPr>
        <w:t>. D-11630, Magistrado Ponente Alejandro Linares Cantillo, señala:</w:t>
      </w:r>
    </w:p>
    <w:p w14:paraId="15191DA2" w14:textId="36ED2266" w:rsidR="0051276B" w:rsidRPr="00C65751" w:rsidRDefault="0051276B" w:rsidP="00B27B5B">
      <w:pPr>
        <w:tabs>
          <w:tab w:val="left" w:pos="6960"/>
        </w:tabs>
        <w:jc w:val="both"/>
        <w:rPr>
          <w:rFonts w:ascii="Arial" w:hAnsi="Arial" w:cs="Arial"/>
          <w:i/>
          <w:iCs/>
          <w:color w:val="2D2D2D"/>
          <w:sz w:val="24"/>
          <w:szCs w:val="24"/>
          <w:shd w:val="clear" w:color="auto" w:fill="FFFFFF"/>
        </w:rPr>
      </w:pPr>
      <w:r w:rsidRPr="00C65751">
        <w:rPr>
          <w:rFonts w:ascii="Arial" w:eastAsia="Arial" w:hAnsi="Arial" w:cs="Arial"/>
          <w:sz w:val="24"/>
          <w:szCs w:val="24"/>
        </w:rPr>
        <w:t>“</w:t>
      </w:r>
      <w:r w:rsidRPr="00C65751">
        <w:rPr>
          <w:rFonts w:ascii="Arial" w:hAnsi="Arial" w:cs="Arial"/>
          <w:i/>
          <w:iCs/>
          <w:color w:val="2D2D2D"/>
          <w:sz w:val="24"/>
          <w:szCs w:val="24"/>
          <w:shd w:val="clear" w:color="auto" w:fill="FFFFFF"/>
          <w:lang w:val="es-ES"/>
        </w:rPr>
        <w:t>L</w:t>
      </w:r>
      <w:r w:rsidRPr="00C65751">
        <w:rPr>
          <w:rFonts w:ascii="Arial" w:hAnsi="Arial" w:cs="Arial"/>
          <w:i/>
          <w:iCs/>
          <w:color w:val="2D2D2D"/>
          <w:sz w:val="24"/>
          <w:szCs w:val="24"/>
          <w:shd w:val="clear" w:color="auto" w:fill="FFFFFF"/>
        </w:rPr>
        <w:t>a inviolabilidad del domicilio constituye una de las piezas más representativas del principio de separación entre lo público y lo privado, ya que excluye, en principio, de la intervención estatal, espacios cerrados al público, que se encuentran estrechamente vinculados con el ejercicio libre de la vida privada. La salvaguarda del domicilio frente a las intromisiones públicas manifiesta, a través de la protección de un espacio físico, la garantía misma del principio de libertad en varias de sus manifestaciones, tales como el derecho a la intimidad, “</w:t>
      </w:r>
      <w:r w:rsidRPr="00C65751">
        <w:rPr>
          <w:rFonts w:ascii="Arial" w:hAnsi="Arial" w:cs="Arial"/>
          <w:i/>
          <w:iCs/>
          <w:color w:val="2D2D2D"/>
          <w:sz w:val="24"/>
          <w:szCs w:val="24"/>
          <w:shd w:val="clear" w:color="auto" w:fill="FFFFFF"/>
          <w:lang w:val="es-ES"/>
        </w:rPr>
        <w:t>esencial en una sociedad democrática respetuosa del valor de la autonomía”, </w:t>
      </w:r>
      <w:r w:rsidRPr="00C65751">
        <w:rPr>
          <w:rFonts w:ascii="Arial" w:hAnsi="Arial" w:cs="Arial"/>
          <w:i/>
          <w:iCs/>
          <w:color w:val="2D2D2D"/>
          <w:sz w:val="24"/>
          <w:szCs w:val="24"/>
          <w:shd w:val="clear" w:color="auto" w:fill="FFFFFF"/>
        </w:rPr>
        <w:t>al libre desarrollo de la personalidad, a la libertad de creencias y de cultos y a la libre expresión cultural y de ideas. El vínculo que existe entre la protección del domicilio y la libertad, explica que la misma garantía de reserva judicial para su limitación se encuentre tanto respecto de la privación de la libertad, como en el acceso al domicilio (artículo 28 de la Constitución) y en el acceso a las comunicaciones privadas (artículo 15 de la Constitución). El domicilio, entendido en un sentido amplio, se constituye así en un espacio excluido de la intervención pública, salvo la presencia de motivos de interés público, previstos en la ley y verificados previamente por una autoridad judicial, salvo en casos excepcionales determinados y delimitados de manera clara por la ley.</w:t>
      </w:r>
    </w:p>
    <w:p w14:paraId="4FD62C80" w14:textId="7D702278" w:rsidR="00AC6CC8" w:rsidRPr="00DF48EA" w:rsidRDefault="0051276B" w:rsidP="00AC6CC8">
      <w:pPr>
        <w:tabs>
          <w:tab w:val="left" w:pos="6960"/>
        </w:tabs>
        <w:jc w:val="both"/>
        <w:rPr>
          <w:rFonts w:ascii="Arial" w:hAnsi="Arial" w:cs="Arial"/>
          <w:i/>
          <w:iCs/>
          <w:color w:val="2D2D2D"/>
          <w:sz w:val="24"/>
          <w:szCs w:val="24"/>
          <w:shd w:val="clear" w:color="auto" w:fill="FFFFFF"/>
        </w:rPr>
      </w:pPr>
      <w:r w:rsidRPr="00C65751">
        <w:rPr>
          <w:rFonts w:ascii="Arial" w:hAnsi="Arial" w:cs="Arial"/>
          <w:i/>
          <w:iCs/>
          <w:color w:val="2D2D2D"/>
          <w:sz w:val="24"/>
          <w:szCs w:val="24"/>
          <w:shd w:val="clear" w:color="auto" w:fill="FFFFFF"/>
        </w:rPr>
        <w:t xml:space="preserve">Tratándose de un derecho constitucional, la inviolabilidad del domicilio no reconoce prerrogativas ilimitadas, lo que contrariaría, directa o indirectamente, la vigencia de otros derechos constitucionales que quedarían desprotegidos por amparos </w:t>
      </w:r>
      <w:r w:rsidRPr="00C65751">
        <w:rPr>
          <w:rFonts w:ascii="Arial" w:hAnsi="Arial" w:cs="Arial"/>
          <w:i/>
          <w:iCs/>
          <w:color w:val="2D2D2D"/>
          <w:sz w:val="24"/>
          <w:szCs w:val="24"/>
          <w:shd w:val="clear" w:color="auto" w:fill="FFFFFF"/>
        </w:rPr>
        <w:lastRenderedPageBreak/>
        <w:t>absolutos e inflexibles de este derecho. Por esta razón, esta Corte ha ponderado hipótesis en las que el derecho fundamental a la inviolabilidad del domicilio entre en colisión con otros derechos, para efectos de determinar la razonabilidad de limitaciones concretas a este derecho fundamental, al no exigir para el ingreso ni orden judicial previa, ni autorización del morador.”</w:t>
      </w:r>
    </w:p>
    <w:p w14:paraId="343DDD28" w14:textId="3FE5B259" w:rsidR="00AC6CC8" w:rsidRPr="00C65751" w:rsidRDefault="001946D6" w:rsidP="00AC6CC8">
      <w:pPr>
        <w:tabs>
          <w:tab w:val="left" w:pos="6960"/>
        </w:tabs>
        <w:jc w:val="both"/>
        <w:rPr>
          <w:rFonts w:ascii="Arial" w:eastAsia="Arial" w:hAnsi="Arial" w:cs="Arial"/>
          <w:sz w:val="24"/>
          <w:szCs w:val="24"/>
        </w:rPr>
      </w:pPr>
      <w:r>
        <w:rPr>
          <w:rFonts w:ascii="Arial" w:eastAsia="Arial" w:hAnsi="Arial" w:cs="Arial"/>
          <w:sz w:val="24"/>
          <w:szCs w:val="24"/>
        </w:rPr>
        <w:t xml:space="preserve">Se observa que </w:t>
      </w:r>
      <w:r w:rsidR="002B4A59" w:rsidRPr="00C65751">
        <w:rPr>
          <w:rFonts w:ascii="Arial" w:eastAsia="Arial" w:hAnsi="Arial" w:cs="Arial"/>
          <w:sz w:val="24"/>
          <w:szCs w:val="24"/>
        </w:rPr>
        <w:t xml:space="preserve">el </w:t>
      </w:r>
      <w:r w:rsidR="00AC6CC8" w:rsidRPr="00C65751">
        <w:rPr>
          <w:rFonts w:ascii="Arial" w:eastAsia="Arial" w:hAnsi="Arial" w:cs="Arial"/>
          <w:sz w:val="24"/>
          <w:szCs w:val="24"/>
        </w:rPr>
        <w:t>artículo</w:t>
      </w:r>
      <w:r w:rsidR="002B4A59" w:rsidRPr="00C65751">
        <w:rPr>
          <w:rFonts w:ascii="Arial" w:eastAsia="Arial" w:hAnsi="Arial" w:cs="Arial"/>
          <w:sz w:val="24"/>
          <w:szCs w:val="24"/>
        </w:rPr>
        <w:t xml:space="preserve"> 28 de la Constitución de 1991 señala explícitamente</w:t>
      </w:r>
      <w:r w:rsidR="00AC6CC8" w:rsidRPr="00C65751">
        <w:rPr>
          <w:rFonts w:ascii="Arial" w:eastAsia="Arial" w:hAnsi="Arial" w:cs="Arial"/>
          <w:sz w:val="24"/>
          <w:szCs w:val="24"/>
        </w:rPr>
        <w:t xml:space="preserve"> que el domicilio de las personas es inviolable y que este derecho solo puede ser limitado en circunstancias excepcionales, tales como la existencia de una orden judicial emitida por un juez competente o el caso de flagrancia. Esta disposición refleja la importancia al derecho de las personas a vivir de manera libre y privada, sin temor a ser objeto de intervenciones arbitrarias o inj</w:t>
      </w:r>
      <w:r w:rsidR="001D75B1" w:rsidRPr="00C65751">
        <w:rPr>
          <w:rFonts w:ascii="Arial" w:eastAsia="Arial" w:hAnsi="Arial" w:cs="Arial"/>
          <w:sz w:val="24"/>
          <w:szCs w:val="24"/>
        </w:rPr>
        <w:t>ustificadas.</w:t>
      </w:r>
    </w:p>
    <w:p w14:paraId="3E3E4214" w14:textId="160D3070" w:rsidR="00AC6CC8" w:rsidRPr="00C65751" w:rsidRDefault="00AC6CC8" w:rsidP="00AC6CC8">
      <w:pPr>
        <w:tabs>
          <w:tab w:val="left" w:pos="6960"/>
        </w:tabs>
        <w:jc w:val="both"/>
        <w:rPr>
          <w:rFonts w:ascii="Arial" w:eastAsia="Arial" w:hAnsi="Arial" w:cs="Arial"/>
          <w:sz w:val="24"/>
          <w:szCs w:val="24"/>
        </w:rPr>
      </w:pPr>
      <w:r w:rsidRPr="00C65751">
        <w:rPr>
          <w:rFonts w:ascii="Arial" w:eastAsia="Arial" w:hAnsi="Arial" w:cs="Arial"/>
          <w:sz w:val="24"/>
          <w:szCs w:val="24"/>
        </w:rPr>
        <w:t>La inviolabilidad del domicilio no es solo una cuestión de protección de la propiedad, sino tambi</w:t>
      </w:r>
      <w:r w:rsidR="007C5DA1">
        <w:rPr>
          <w:rFonts w:ascii="Arial" w:eastAsia="Arial" w:hAnsi="Arial" w:cs="Arial"/>
          <w:sz w:val="24"/>
          <w:szCs w:val="24"/>
        </w:rPr>
        <w:t>én de dignidad humana. El hogar entendido</w:t>
      </w:r>
      <w:r w:rsidRPr="00C65751">
        <w:rPr>
          <w:rFonts w:ascii="Arial" w:eastAsia="Arial" w:hAnsi="Arial" w:cs="Arial"/>
          <w:sz w:val="24"/>
          <w:szCs w:val="24"/>
        </w:rPr>
        <w:t xml:space="preserve"> como espacio físico y simbólico, es la extensión de la identidad y privacidad de cada persona. Cualquier intromisión sin justificación adecuada no solo vulnera la seguridad material de la persona, sino que también afecta su derecho a la autonomía y libertad personal. En este sentido, permitir que las autoridades entren en domicilios sin una orden judicial adecuada sería una regresión en la protección de derechos fundamentales </w:t>
      </w:r>
      <w:r w:rsidR="001D75B1" w:rsidRPr="00C65751">
        <w:rPr>
          <w:rFonts w:ascii="Arial" w:eastAsia="Arial" w:hAnsi="Arial" w:cs="Arial"/>
          <w:sz w:val="24"/>
          <w:szCs w:val="24"/>
        </w:rPr>
        <w:t xml:space="preserve">consagrados en nuestra constitución. </w:t>
      </w:r>
    </w:p>
    <w:p w14:paraId="0D43031C" w14:textId="6A2FB687" w:rsidR="00AC6CC8" w:rsidRPr="00C65751" w:rsidRDefault="00AC6CC8" w:rsidP="001D75B1">
      <w:pPr>
        <w:tabs>
          <w:tab w:val="left" w:pos="6960"/>
        </w:tabs>
        <w:jc w:val="both"/>
        <w:rPr>
          <w:rFonts w:ascii="Arial" w:eastAsia="Arial" w:hAnsi="Arial" w:cs="Arial"/>
          <w:sz w:val="24"/>
          <w:szCs w:val="24"/>
        </w:rPr>
      </w:pPr>
      <w:r w:rsidRPr="00C65751">
        <w:rPr>
          <w:rFonts w:ascii="Arial" w:eastAsia="Arial" w:hAnsi="Arial" w:cs="Arial"/>
          <w:sz w:val="24"/>
          <w:szCs w:val="24"/>
        </w:rPr>
        <w:t xml:space="preserve">La Corte Constitucional, </w:t>
      </w:r>
      <w:r w:rsidR="001D75B1" w:rsidRPr="00C65751">
        <w:rPr>
          <w:rFonts w:ascii="Arial" w:eastAsia="Arial" w:hAnsi="Arial" w:cs="Arial"/>
          <w:sz w:val="24"/>
          <w:szCs w:val="24"/>
        </w:rPr>
        <w:t xml:space="preserve">Sala Plena, Sentencia del 14 de marzo de 2007, </w:t>
      </w:r>
      <w:proofErr w:type="spellStart"/>
      <w:r w:rsidR="001D75B1" w:rsidRPr="00C65751">
        <w:rPr>
          <w:rFonts w:ascii="Arial" w:eastAsia="Arial" w:hAnsi="Arial" w:cs="Arial"/>
          <w:sz w:val="24"/>
          <w:szCs w:val="24"/>
        </w:rPr>
        <w:t>exp</w:t>
      </w:r>
      <w:proofErr w:type="spellEnd"/>
      <w:r w:rsidR="001D75B1" w:rsidRPr="00C65751">
        <w:rPr>
          <w:rFonts w:ascii="Arial" w:eastAsia="Arial" w:hAnsi="Arial" w:cs="Arial"/>
          <w:sz w:val="24"/>
          <w:szCs w:val="24"/>
        </w:rPr>
        <w:t xml:space="preserve">. D-6472, Magistrado Ponente Marco Gerardo Monroy Cabra, señalo: </w:t>
      </w:r>
    </w:p>
    <w:p w14:paraId="46F1A488" w14:textId="77777777" w:rsidR="00782B15" w:rsidRPr="00DF48EA" w:rsidRDefault="001D75B1" w:rsidP="00AC6CC8">
      <w:pPr>
        <w:tabs>
          <w:tab w:val="left" w:pos="6960"/>
        </w:tabs>
        <w:jc w:val="both"/>
        <w:rPr>
          <w:rFonts w:ascii="Arial" w:hAnsi="Arial" w:cs="Arial"/>
          <w:i/>
          <w:iCs/>
          <w:color w:val="2D2D2D"/>
          <w:sz w:val="24"/>
          <w:szCs w:val="24"/>
          <w:shd w:val="clear" w:color="auto" w:fill="FFFFFF"/>
        </w:rPr>
      </w:pPr>
      <w:r w:rsidRPr="00DF48EA">
        <w:rPr>
          <w:rFonts w:ascii="Arial" w:hAnsi="Arial" w:cs="Arial"/>
          <w:i/>
          <w:iCs/>
          <w:color w:val="2D2D2D"/>
          <w:sz w:val="24"/>
          <w:szCs w:val="24"/>
          <w:shd w:val="clear" w:color="auto" w:fill="FFFFFF"/>
        </w:rPr>
        <w:t>“El derecho a la inviolabilidad de domicilio no sólo tiene amplia protección estatal sino también un carácter relativo y, por consiguiente, puede ser limitado en razón de proteger otros derechos y valores con gran relevancia constitucional.</w:t>
      </w:r>
    </w:p>
    <w:p w14:paraId="012AEEC2" w14:textId="1875571E" w:rsidR="00AC6CC8" w:rsidRPr="00DF48EA" w:rsidRDefault="001D75B1" w:rsidP="00AC6CC8">
      <w:pPr>
        <w:tabs>
          <w:tab w:val="left" w:pos="6960"/>
        </w:tabs>
        <w:jc w:val="both"/>
        <w:rPr>
          <w:rFonts w:ascii="Arial" w:hAnsi="Arial" w:cs="Arial"/>
          <w:i/>
          <w:iCs/>
          <w:color w:val="2D2D2D"/>
          <w:sz w:val="24"/>
          <w:szCs w:val="24"/>
          <w:shd w:val="clear" w:color="auto" w:fill="FFFFFF"/>
        </w:rPr>
      </w:pPr>
      <w:r w:rsidRPr="00DF48EA">
        <w:rPr>
          <w:rFonts w:ascii="Arial" w:hAnsi="Arial" w:cs="Arial"/>
          <w:i/>
          <w:iCs/>
          <w:color w:val="2D2D2D"/>
          <w:sz w:val="24"/>
          <w:szCs w:val="24"/>
          <w:shd w:val="clear" w:color="auto" w:fill="FFFFFF"/>
        </w:rPr>
        <w:t xml:space="preserve">Precisamente, para proteger este derecho-libertad de las “injerencias arbitrarias o abusivas”, el Constituyente lo rodeó de garantías especiales para que su limitación obedezca a razones objetivas y suficientemente sólidas para evitar el abuso de poder. Una de esas garantías es la orden judicial para que las autoridades adelanten registros o allanamientos sin el consentimiento del titular del derecho, puesto que al juez corresponde evaluar, con criterios de imparcialidad y objetividad, la existencia de motivos previamente definidos en la ley que autoricen la limitación del derecho. De esta manera, la intervención judicial aparece como un mecanismo preventivo que se dirige a proteger el derecho a la inviolabilidad del domicilio, en tanto que se parte de la base de que la autorización del juez está limitada a la verificación de hechos y de reglas jurídicas de obligatorio cumplimiento. Sin embargo, al igual que para la restricción del derecho a la libertad, los artículos 32 y 250 de la Constitución también consagran excepciones a la regla general de garantía de la orden judicial para autorizar los allanamientos o registros, sin que exista autorización del juez competente o de sus moradores. Así, será legítima la penetración al domicilio sin </w:t>
      </w:r>
      <w:r w:rsidRPr="00DF48EA">
        <w:rPr>
          <w:rFonts w:ascii="Arial" w:hAnsi="Arial" w:cs="Arial"/>
          <w:i/>
          <w:iCs/>
          <w:color w:val="2D2D2D"/>
          <w:sz w:val="24"/>
          <w:szCs w:val="24"/>
          <w:shd w:val="clear" w:color="auto" w:fill="FFFFFF"/>
        </w:rPr>
        <w:lastRenderedPageBreak/>
        <w:t>orden judicial cuando, para impedir la captura, el delincuente sorprendido en flagrancia se refugie en su propio domicilio (artículo 32) y cuando la Fiscalía adelante registros o allanamientos indispensables para obtener pruebas relevantes en la investigación penal (artículo 250, numeral 2º). De todas maneras, en los dos casos de excepción se requiere el control del juez con funciones de control de garantías de las diligencias adelantadas, para efectos de verificar su legalidad.”</w:t>
      </w:r>
    </w:p>
    <w:p w14:paraId="77CCF379" w14:textId="670981D3" w:rsidR="00C57290" w:rsidRPr="00C65751" w:rsidRDefault="00C57290" w:rsidP="00AC6CC8">
      <w:pPr>
        <w:tabs>
          <w:tab w:val="left" w:pos="6960"/>
        </w:tabs>
        <w:jc w:val="both"/>
        <w:rPr>
          <w:rFonts w:ascii="Arial" w:eastAsia="Arial" w:hAnsi="Arial" w:cs="Arial"/>
          <w:sz w:val="24"/>
          <w:szCs w:val="24"/>
        </w:rPr>
      </w:pPr>
      <w:r w:rsidRPr="00C65751">
        <w:rPr>
          <w:rFonts w:ascii="Arial" w:eastAsia="Arial" w:hAnsi="Arial" w:cs="Arial"/>
          <w:sz w:val="24"/>
          <w:szCs w:val="24"/>
        </w:rPr>
        <w:t xml:space="preserve">Es por ello, que, aunque la geolocalización </w:t>
      </w:r>
      <w:r w:rsidR="006262D1">
        <w:rPr>
          <w:rFonts w:ascii="Arial" w:eastAsia="Arial" w:hAnsi="Arial" w:cs="Arial"/>
          <w:sz w:val="24"/>
          <w:szCs w:val="24"/>
        </w:rPr>
        <w:t xml:space="preserve">esta </w:t>
      </w:r>
      <w:r w:rsidR="00786993">
        <w:rPr>
          <w:rFonts w:ascii="Arial" w:eastAsia="Arial" w:hAnsi="Arial" w:cs="Arial"/>
          <w:sz w:val="24"/>
          <w:szCs w:val="24"/>
        </w:rPr>
        <w:t>entendida como la tecnología de la información que proporciona datos a través de coordenad</w:t>
      </w:r>
      <w:r w:rsidR="00C270ED">
        <w:rPr>
          <w:rFonts w:ascii="Arial" w:eastAsia="Arial" w:hAnsi="Arial" w:cs="Arial"/>
          <w:sz w:val="24"/>
          <w:szCs w:val="24"/>
        </w:rPr>
        <w:t>as para definir e identificar la</w:t>
      </w:r>
      <w:r w:rsidR="00786993">
        <w:rPr>
          <w:rFonts w:ascii="Arial" w:eastAsia="Arial" w:hAnsi="Arial" w:cs="Arial"/>
          <w:sz w:val="24"/>
          <w:szCs w:val="24"/>
        </w:rPr>
        <w:t xml:space="preserve"> ubicación física real</w:t>
      </w:r>
      <w:r w:rsidR="00C270ED">
        <w:rPr>
          <w:rFonts w:ascii="Arial" w:eastAsia="Arial" w:hAnsi="Arial" w:cs="Arial"/>
          <w:sz w:val="24"/>
          <w:szCs w:val="24"/>
        </w:rPr>
        <w:t xml:space="preserve"> de personas u objetos mediante el uso de medios técnicos</w:t>
      </w:r>
      <w:r w:rsidR="00786993">
        <w:rPr>
          <w:rFonts w:ascii="Arial" w:eastAsia="Arial" w:hAnsi="Arial" w:cs="Arial"/>
          <w:sz w:val="24"/>
          <w:szCs w:val="24"/>
        </w:rPr>
        <w:t xml:space="preserve">, </w:t>
      </w:r>
      <w:r w:rsidR="00052554">
        <w:rPr>
          <w:rFonts w:ascii="Arial" w:eastAsia="Arial" w:hAnsi="Arial" w:cs="Arial"/>
          <w:sz w:val="24"/>
          <w:szCs w:val="24"/>
        </w:rPr>
        <w:t xml:space="preserve">sistema </w:t>
      </w:r>
      <w:r w:rsidR="006262D1">
        <w:rPr>
          <w:rFonts w:ascii="Arial" w:eastAsia="Arial" w:hAnsi="Arial" w:cs="Arial"/>
          <w:sz w:val="24"/>
          <w:szCs w:val="24"/>
        </w:rPr>
        <w:t xml:space="preserve">de </w:t>
      </w:r>
      <w:r w:rsidR="00C65751">
        <w:rPr>
          <w:rFonts w:ascii="Arial" w:eastAsia="Arial" w:hAnsi="Arial" w:cs="Arial"/>
          <w:sz w:val="24"/>
          <w:szCs w:val="24"/>
        </w:rPr>
        <w:t xml:space="preserve">gran avance a nivel investigativo y </w:t>
      </w:r>
      <w:r w:rsidR="00052554">
        <w:rPr>
          <w:rFonts w:ascii="Arial" w:eastAsia="Arial" w:hAnsi="Arial" w:cs="Arial"/>
          <w:sz w:val="24"/>
          <w:szCs w:val="24"/>
        </w:rPr>
        <w:t>tecnológico, pero</w:t>
      </w:r>
      <w:r w:rsidR="00C65751">
        <w:rPr>
          <w:rFonts w:ascii="Arial" w:eastAsia="Arial" w:hAnsi="Arial" w:cs="Arial"/>
          <w:sz w:val="24"/>
          <w:szCs w:val="24"/>
        </w:rPr>
        <w:t xml:space="preserve"> </w:t>
      </w:r>
      <w:r w:rsidRPr="00C65751">
        <w:rPr>
          <w:rFonts w:ascii="Arial" w:eastAsia="Arial" w:hAnsi="Arial" w:cs="Arial"/>
          <w:sz w:val="24"/>
          <w:szCs w:val="24"/>
        </w:rPr>
        <w:t>podría abrir la</w:t>
      </w:r>
      <w:r w:rsidR="00052554">
        <w:rPr>
          <w:rFonts w:ascii="Arial" w:eastAsia="Arial" w:hAnsi="Arial" w:cs="Arial"/>
          <w:sz w:val="24"/>
          <w:szCs w:val="24"/>
        </w:rPr>
        <w:t>s</w:t>
      </w:r>
      <w:r w:rsidRPr="00C65751">
        <w:rPr>
          <w:rFonts w:ascii="Arial" w:eastAsia="Arial" w:hAnsi="Arial" w:cs="Arial"/>
          <w:sz w:val="24"/>
          <w:szCs w:val="24"/>
        </w:rPr>
        <w:t xml:space="preserve"> puerta</w:t>
      </w:r>
      <w:r w:rsidR="00052554">
        <w:rPr>
          <w:rFonts w:ascii="Arial" w:eastAsia="Arial" w:hAnsi="Arial" w:cs="Arial"/>
          <w:sz w:val="24"/>
          <w:szCs w:val="24"/>
        </w:rPr>
        <w:t>s</w:t>
      </w:r>
      <w:r w:rsidRPr="00C65751">
        <w:rPr>
          <w:rFonts w:ascii="Arial" w:eastAsia="Arial" w:hAnsi="Arial" w:cs="Arial"/>
          <w:sz w:val="24"/>
          <w:szCs w:val="24"/>
        </w:rPr>
        <w:t xml:space="preserve"> a abusos, como el uso indebido para rastrear a personas sin su consentimiento, lo que podría generar</w:t>
      </w:r>
      <w:r w:rsidR="00052554">
        <w:rPr>
          <w:rFonts w:ascii="Arial" w:eastAsia="Arial" w:hAnsi="Arial" w:cs="Arial"/>
          <w:sz w:val="24"/>
          <w:szCs w:val="24"/>
        </w:rPr>
        <w:t xml:space="preserve"> especialmente</w:t>
      </w:r>
      <w:r w:rsidRPr="00C65751">
        <w:rPr>
          <w:rFonts w:ascii="Arial" w:eastAsia="Arial" w:hAnsi="Arial" w:cs="Arial"/>
          <w:sz w:val="24"/>
          <w:szCs w:val="24"/>
        </w:rPr>
        <w:t xml:space="preserve"> una violación a la privacidad y al debido proceso. </w:t>
      </w:r>
    </w:p>
    <w:p w14:paraId="6DAC64F7" w14:textId="7FA90A10" w:rsidR="006E0F40" w:rsidRDefault="001D0BCA" w:rsidP="00AF53BC">
      <w:pPr>
        <w:tabs>
          <w:tab w:val="left" w:pos="6960"/>
        </w:tabs>
        <w:spacing w:after="0"/>
        <w:ind w:right="49"/>
        <w:jc w:val="both"/>
        <w:rPr>
          <w:rFonts w:ascii="Arial" w:hAnsi="Arial" w:cs="Arial"/>
          <w:iCs/>
          <w:color w:val="2D2D2D"/>
          <w:sz w:val="24"/>
          <w:szCs w:val="24"/>
          <w:lang w:val="es-ES_tradnl"/>
        </w:rPr>
      </w:pPr>
      <w:r>
        <w:rPr>
          <w:rFonts w:ascii="Arial" w:eastAsia="Arial" w:hAnsi="Arial" w:cs="Arial"/>
          <w:sz w:val="24"/>
          <w:szCs w:val="24"/>
        </w:rPr>
        <w:t>Eso quiere decir</w:t>
      </w:r>
      <w:r w:rsidR="00C57290" w:rsidRPr="00C65751">
        <w:rPr>
          <w:rFonts w:ascii="Arial" w:eastAsia="Arial" w:hAnsi="Arial" w:cs="Arial"/>
          <w:sz w:val="24"/>
          <w:szCs w:val="24"/>
        </w:rPr>
        <w:t>,</w:t>
      </w:r>
      <w:r>
        <w:rPr>
          <w:rFonts w:ascii="Arial" w:eastAsia="Arial" w:hAnsi="Arial" w:cs="Arial"/>
          <w:sz w:val="24"/>
          <w:szCs w:val="24"/>
        </w:rPr>
        <w:t xml:space="preserve"> que</w:t>
      </w:r>
      <w:r w:rsidR="00C57290" w:rsidRPr="00C65751">
        <w:rPr>
          <w:rFonts w:ascii="Arial" w:eastAsia="Arial" w:hAnsi="Arial" w:cs="Arial"/>
          <w:sz w:val="24"/>
          <w:szCs w:val="24"/>
        </w:rPr>
        <w:t xml:space="preserve"> la ejecución de allanamientos basados en geolocalización sin una orden judicial explícita podría ser una forma de control preventivo que no respeta los procedimientos establecidos por la </w:t>
      </w:r>
      <w:r w:rsidR="006E0F40">
        <w:rPr>
          <w:rFonts w:ascii="Arial" w:eastAsia="Arial" w:hAnsi="Arial" w:cs="Arial"/>
          <w:sz w:val="24"/>
          <w:szCs w:val="24"/>
        </w:rPr>
        <w:t xml:space="preserve">jurisprudencia y la </w:t>
      </w:r>
      <w:r w:rsidR="00C57290" w:rsidRPr="00C65751">
        <w:rPr>
          <w:rFonts w:ascii="Arial" w:eastAsia="Arial" w:hAnsi="Arial" w:cs="Arial"/>
          <w:sz w:val="24"/>
          <w:szCs w:val="24"/>
        </w:rPr>
        <w:t>ley</w:t>
      </w:r>
      <w:r w:rsidR="006E0F40">
        <w:rPr>
          <w:rFonts w:ascii="Arial" w:eastAsia="Arial" w:hAnsi="Arial" w:cs="Arial"/>
          <w:sz w:val="24"/>
          <w:szCs w:val="24"/>
        </w:rPr>
        <w:t xml:space="preserve"> </w:t>
      </w:r>
      <w:r w:rsidR="006E0F40">
        <w:rPr>
          <w:rFonts w:ascii="Arial" w:hAnsi="Arial" w:cs="Arial"/>
          <w:iCs/>
          <w:color w:val="2D2D2D"/>
          <w:sz w:val="24"/>
          <w:szCs w:val="24"/>
          <w:lang w:val="es-ES_tradnl"/>
        </w:rPr>
        <w:t xml:space="preserve">al no estudiarse </w:t>
      </w:r>
      <w:r w:rsidR="00DF48EA">
        <w:rPr>
          <w:rFonts w:ascii="Arial" w:hAnsi="Arial" w:cs="Arial"/>
          <w:iCs/>
          <w:color w:val="2D2D2D"/>
          <w:sz w:val="24"/>
          <w:szCs w:val="24"/>
          <w:lang w:val="es-ES_tradnl"/>
        </w:rPr>
        <w:t xml:space="preserve">dentro de </w:t>
      </w:r>
      <w:r w:rsidR="006E0F40">
        <w:rPr>
          <w:rFonts w:ascii="Arial" w:hAnsi="Arial" w:cs="Arial"/>
          <w:iCs/>
          <w:color w:val="2D2D2D"/>
          <w:sz w:val="24"/>
          <w:szCs w:val="24"/>
          <w:lang w:val="es-ES_tradnl"/>
        </w:rPr>
        <w:t>los cuatro pasos del test de proporcionalidad</w:t>
      </w:r>
      <w:r w:rsidR="00DF48EA">
        <w:rPr>
          <w:rStyle w:val="Refdenotaalpie"/>
          <w:rFonts w:ascii="Arial" w:hAnsi="Arial" w:cs="Arial"/>
          <w:iCs/>
          <w:color w:val="2D2D2D"/>
          <w:sz w:val="24"/>
          <w:szCs w:val="24"/>
          <w:lang w:val="es-ES_tradnl"/>
        </w:rPr>
        <w:footnoteReference w:id="1"/>
      </w:r>
      <w:r w:rsidR="006E0F40">
        <w:rPr>
          <w:rFonts w:ascii="Arial" w:hAnsi="Arial" w:cs="Arial"/>
          <w:iCs/>
          <w:color w:val="2D2D2D"/>
          <w:sz w:val="24"/>
          <w:szCs w:val="24"/>
          <w:lang w:val="es-ES_tradnl"/>
        </w:rPr>
        <w:t>, que se señalan a continuación:</w:t>
      </w:r>
    </w:p>
    <w:p w14:paraId="1FA86080" w14:textId="7179EE00" w:rsidR="006E0F40" w:rsidRPr="00B06917" w:rsidRDefault="006E0F40" w:rsidP="00AF53BC">
      <w:pPr>
        <w:tabs>
          <w:tab w:val="left" w:pos="6960"/>
        </w:tabs>
        <w:spacing w:after="0"/>
        <w:ind w:right="49"/>
        <w:jc w:val="both"/>
        <w:rPr>
          <w:rFonts w:ascii="Arial" w:hAnsi="Arial" w:cs="Arial"/>
          <w:iCs/>
          <w:color w:val="2D2D2D"/>
          <w:sz w:val="24"/>
          <w:szCs w:val="24"/>
          <w:lang w:val="es-ES_tradnl"/>
        </w:rPr>
      </w:pPr>
      <w:r>
        <w:rPr>
          <w:rFonts w:ascii="Arial" w:hAnsi="Arial" w:cs="Arial"/>
          <w:iCs/>
          <w:color w:val="2D2D2D"/>
          <w:sz w:val="24"/>
          <w:szCs w:val="24"/>
          <w:lang w:val="es-ES_tradnl"/>
        </w:rPr>
        <w:t xml:space="preserve"> </w:t>
      </w:r>
    </w:p>
    <w:p w14:paraId="57C51688" w14:textId="72BC6CE7" w:rsidR="00983E83" w:rsidRPr="00983E83" w:rsidRDefault="006E0F40" w:rsidP="00AF53BC">
      <w:pPr>
        <w:pStyle w:val="Prrafodelista"/>
        <w:numPr>
          <w:ilvl w:val="0"/>
          <w:numId w:val="9"/>
        </w:numPr>
        <w:tabs>
          <w:tab w:val="left" w:pos="6960"/>
        </w:tabs>
        <w:spacing w:after="0"/>
        <w:ind w:right="49"/>
        <w:jc w:val="both"/>
        <w:rPr>
          <w:rFonts w:ascii="Arial" w:hAnsi="Arial" w:cs="Arial"/>
          <w:color w:val="000000"/>
          <w:sz w:val="24"/>
          <w:szCs w:val="24"/>
        </w:rPr>
      </w:pPr>
      <w:r w:rsidRPr="00983E83">
        <w:rPr>
          <w:rFonts w:ascii="Arial" w:hAnsi="Arial" w:cs="Arial"/>
          <w:color w:val="000000"/>
          <w:sz w:val="24"/>
          <w:szCs w:val="24"/>
        </w:rPr>
        <w:t>El carácter imperioso de la finalidad de la norma bajo examen: Estudia la imperiosa necesidad de la rápida y urgente reacción de la policía para proteger los derechos a la vida, integridad física, a la propiedad y a la empresa de una persona.</w:t>
      </w:r>
    </w:p>
    <w:p w14:paraId="3C84B96D" w14:textId="3324B127" w:rsidR="00983E83" w:rsidRPr="00983E83" w:rsidRDefault="00983E83" w:rsidP="00AF53BC">
      <w:pPr>
        <w:pStyle w:val="Prrafodelista"/>
        <w:numPr>
          <w:ilvl w:val="0"/>
          <w:numId w:val="9"/>
        </w:numPr>
        <w:tabs>
          <w:tab w:val="left" w:pos="6960"/>
        </w:tabs>
        <w:spacing w:after="0"/>
        <w:ind w:right="49"/>
        <w:jc w:val="both"/>
        <w:rPr>
          <w:rFonts w:ascii="Arial" w:eastAsia="Times New Roman" w:hAnsi="Arial" w:cs="Arial"/>
          <w:color w:val="444444"/>
          <w:sz w:val="24"/>
          <w:szCs w:val="24"/>
          <w:u w:val="single"/>
          <w:lang w:eastAsia="es-CO"/>
        </w:rPr>
      </w:pPr>
      <w:r>
        <w:rPr>
          <w:rFonts w:ascii="Arial" w:hAnsi="Arial" w:cs="Arial"/>
          <w:color w:val="000000"/>
          <w:sz w:val="24"/>
          <w:szCs w:val="24"/>
        </w:rPr>
        <w:t>L</w:t>
      </w:r>
      <w:r w:rsidR="006E0F40" w:rsidRPr="006E0F40">
        <w:rPr>
          <w:rFonts w:ascii="Arial" w:hAnsi="Arial" w:cs="Arial"/>
          <w:color w:val="000000"/>
          <w:sz w:val="24"/>
          <w:szCs w:val="24"/>
        </w:rPr>
        <w:t>a efectiva conducencia de la medida: Estudia si es el medio idóneo para alcanzar la protección del bien jurídico</w:t>
      </w:r>
      <w:r w:rsidR="006E0F40" w:rsidRPr="006E0F40">
        <w:rPr>
          <w:rFonts w:ascii="Arial" w:hAnsi="Arial" w:cs="Arial"/>
          <w:color w:val="444444"/>
          <w:sz w:val="24"/>
          <w:szCs w:val="24"/>
          <w:u w:val="single"/>
        </w:rPr>
        <w:t xml:space="preserve"> </w:t>
      </w:r>
    </w:p>
    <w:p w14:paraId="713FCB35" w14:textId="07FA3164" w:rsidR="00983E83" w:rsidRPr="00983E83" w:rsidRDefault="006E0F40" w:rsidP="00AF53BC">
      <w:pPr>
        <w:pStyle w:val="Prrafodelista"/>
        <w:numPr>
          <w:ilvl w:val="0"/>
          <w:numId w:val="9"/>
        </w:numPr>
        <w:tabs>
          <w:tab w:val="left" w:pos="6960"/>
        </w:tabs>
        <w:spacing w:after="0"/>
        <w:ind w:right="49"/>
        <w:jc w:val="both"/>
        <w:rPr>
          <w:rFonts w:ascii="Arial" w:hAnsi="Arial" w:cs="Arial"/>
          <w:color w:val="000000"/>
          <w:sz w:val="24"/>
          <w:szCs w:val="24"/>
        </w:rPr>
      </w:pPr>
      <w:r w:rsidRPr="00B06917">
        <w:rPr>
          <w:rFonts w:ascii="Arial" w:hAnsi="Arial" w:cs="Arial"/>
          <w:color w:val="000000"/>
          <w:sz w:val="24"/>
          <w:szCs w:val="24"/>
        </w:rPr>
        <w:t xml:space="preserve">Necesidad </w:t>
      </w:r>
      <w:r>
        <w:rPr>
          <w:rFonts w:ascii="Arial" w:hAnsi="Arial" w:cs="Arial"/>
          <w:color w:val="000000"/>
          <w:sz w:val="24"/>
          <w:szCs w:val="24"/>
        </w:rPr>
        <w:t>de la medida: Estudia si la medida empleada no puede ser reemplazada por una menos lesiva</w:t>
      </w:r>
    </w:p>
    <w:p w14:paraId="30DEC6BB" w14:textId="3F67DC71" w:rsidR="006E0F40" w:rsidRDefault="006E0F40" w:rsidP="00AC6CC8">
      <w:pPr>
        <w:pStyle w:val="Prrafodelista"/>
        <w:numPr>
          <w:ilvl w:val="0"/>
          <w:numId w:val="9"/>
        </w:numPr>
        <w:tabs>
          <w:tab w:val="left" w:pos="6960"/>
        </w:tabs>
        <w:spacing w:after="0"/>
        <w:ind w:right="49"/>
        <w:jc w:val="both"/>
        <w:rPr>
          <w:rFonts w:ascii="Arial" w:hAnsi="Arial" w:cs="Arial"/>
          <w:color w:val="000000"/>
          <w:sz w:val="24"/>
          <w:szCs w:val="24"/>
        </w:rPr>
      </w:pPr>
      <w:r w:rsidRPr="00B06917">
        <w:rPr>
          <w:rFonts w:ascii="Arial" w:hAnsi="Arial" w:cs="Arial"/>
          <w:color w:val="000000"/>
          <w:sz w:val="24"/>
          <w:szCs w:val="24"/>
        </w:rPr>
        <w:t>Proporcionalidad en sent</w:t>
      </w:r>
      <w:r w:rsidR="00983E83">
        <w:rPr>
          <w:rFonts w:ascii="Arial" w:hAnsi="Arial" w:cs="Arial"/>
          <w:color w:val="000000"/>
          <w:sz w:val="24"/>
          <w:szCs w:val="24"/>
        </w:rPr>
        <w:t xml:space="preserve">ido estricto: Estudia el </w:t>
      </w:r>
      <w:r w:rsidR="00983E83" w:rsidRPr="00983E83">
        <w:rPr>
          <w:rFonts w:ascii="Arial" w:hAnsi="Arial" w:cs="Arial"/>
          <w:color w:val="000000"/>
          <w:sz w:val="24"/>
          <w:szCs w:val="24"/>
        </w:rPr>
        <w:t>beneficio obtenido para la salvaguarda efectiva de los derechos fundamentales a los riesgos propios de la manipulación irregular de este tipo de sustancias y materiales es mayor a la afectación de los bienes jurídicos que protege</w:t>
      </w:r>
      <w:r w:rsidR="00983E83">
        <w:rPr>
          <w:rFonts w:ascii="Arial" w:hAnsi="Arial" w:cs="Arial"/>
          <w:color w:val="000000"/>
          <w:sz w:val="24"/>
          <w:szCs w:val="24"/>
        </w:rPr>
        <w:t xml:space="preserve"> </w:t>
      </w:r>
    </w:p>
    <w:p w14:paraId="0E80C454" w14:textId="77777777" w:rsidR="008911CB" w:rsidRPr="008911CB" w:rsidRDefault="008911CB" w:rsidP="008911CB">
      <w:pPr>
        <w:pStyle w:val="Prrafodelista"/>
        <w:tabs>
          <w:tab w:val="left" w:pos="6960"/>
        </w:tabs>
        <w:spacing w:after="0"/>
        <w:ind w:left="513" w:right="49"/>
        <w:jc w:val="both"/>
        <w:rPr>
          <w:rFonts w:ascii="Arial" w:hAnsi="Arial" w:cs="Arial"/>
          <w:color w:val="000000"/>
          <w:sz w:val="24"/>
          <w:szCs w:val="24"/>
        </w:rPr>
      </w:pPr>
    </w:p>
    <w:p w14:paraId="67163CD9" w14:textId="6678FA99" w:rsidR="00AC6CC8" w:rsidRPr="00C65751" w:rsidRDefault="00983E83" w:rsidP="00AC6CC8">
      <w:pPr>
        <w:tabs>
          <w:tab w:val="left" w:pos="6960"/>
        </w:tabs>
        <w:jc w:val="both"/>
        <w:rPr>
          <w:rFonts w:ascii="Arial" w:eastAsia="Arial" w:hAnsi="Arial" w:cs="Arial"/>
          <w:sz w:val="24"/>
          <w:szCs w:val="24"/>
        </w:rPr>
      </w:pPr>
      <w:r>
        <w:rPr>
          <w:rFonts w:ascii="Arial" w:eastAsia="Arial" w:hAnsi="Arial" w:cs="Arial"/>
          <w:sz w:val="24"/>
          <w:szCs w:val="24"/>
        </w:rPr>
        <w:t xml:space="preserve">Lo que </w:t>
      </w:r>
      <w:r w:rsidR="00AC6CC8" w:rsidRPr="00C65751">
        <w:rPr>
          <w:rFonts w:ascii="Arial" w:eastAsia="Arial" w:hAnsi="Arial" w:cs="Arial"/>
          <w:sz w:val="24"/>
          <w:szCs w:val="24"/>
        </w:rPr>
        <w:t xml:space="preserve">podría derivar en abusos de </w:t>
      </w:r>
      <w:r w:rsidR="006262D1">
        <w:rPr>
          <w:rFonts w:ascii="Arial" w:eastAsia="Arial" w:hAnsi="Arial" w:cs="Arial"/>
          <w:sz w:val="24"/>
          <w:szCs w:val="24"/>
        </w:rPr>
        <w:t>poder, donde los derechos de las personas</w:t>
      </w:r>
      <w:r w:rsidR="00AC6CC8" w:rsidRPr="00C65751">
        <w:rPr>
          <w:rFonts w:ascii="Arial" w:eastAsia="Arial" w:hAnsi="Arial" w:cs="Arial"/>
          <w:sz w:val="24"/>
          <w:szCs w:val="24"/>
        </w:rPr>
        <w:t xml:space="preserve"> serían vulnerados bajo el pretexto de la seguridad o el orden público. En un Estado </w:t>
      </w:r>
      <w:r w:rsidR="002B4A59" w:rsidRPr="00C65751">
        <w:rPr>
          <w:rFonts w:ascii="Arial" w:eastAsia="Arial" w:hAnsi="Arial" w:cs="Arial"/>
          <w:sz w:val="24"/>
          <w:szCs w:val="24"/>
        </w:rPr>
        <w:t xml:space="preserve">Social </w:t>
      </w:r>
      <w:r w:rsidR="00AC6CC8" w:rsidRPr="00C65751">
        <w:rPr>
          <w:rFonts w:ascii="Arial" w:eastAsia="Arial" w:hAnsi="Arial" w:cs="Arial"/>
          <w:sz w:val="24"/>
          <w:szCs w:val="24"/>
        </w:rPr>
        <w:t>de Derecho, es esencial que los actos del poder público sean siempre proporcionales y estén sujetos a un control independiente que garantice que se respeten</w:t>
      </w:r>
      <w:r w:rsidR="001D0BCA">
        <w:rPr>
          <w:rFonts w:ascii="Arial" w:eastAsia="Arial" w:hAnsi="Arial" w:cs="Arial"/>
          <w:sz w:val="24"/>
          <w:szCs w:val="24"/>
        </w:rPr>
        <w:t xml:space="preserve"> los derechos fundamentales</w:t>
      </w:r>
      <w:r w:rsidR="00AC6CC8" w:rsidRPr="00C65751">
        <w:rPr>
          <w:rFonts w:ascii="Arial" w:eastAsia="Arial" w:hAnsi="Arial" w:cs="Arial"/>
          <w:sz w:val="24"/>
          <w:szCs w:val="24"/>
        </w:rPr>
        <w:t>.</w:t>
      </w:r>
    </w:p>
    <w:p w14:paraId="4184006E" w14:textId="2CE863AB" w:rsidR="00C44DAA" w:rsidRDefault="001D0BCA" w:rsidP="00AC6CC8">
      <w:pPr>
        <w:tabs>
          <w:tab w:val="left" w:pos="6960"/>
        </w:tabs>
        <w:jc w:val="both"/>
        <w:rPr>
          <w:rFonts w:ascii="Arial" w:eastAsia="Arial" w:hAnsi="Arial" w:cs="Arial"/>
          <w:sz w:val="24"/>
          <w:szCs w:val="24"/>
        </w:rPr>
      </w:pPr>
      <w:r>
        <w:rPr>
          <w:rFonts w:ascii="Arial" w:eastAsia="Arial" w:hAnsi="Arial" w:cs="Arial"/>
          <w:sz w:val="24"/>
          <w:szCs w:val="24"/>
        </w:rPr>
        <w:lastRenderedPageBreak/>
        <w:t>En ese sentido, l</w:t>
      </w:r>
      <w:r w:rsidR="00AC6CC8" w:rsidRPr="00C65751">
        <w:rPr>
          <w:rFonts w:ascii="Arial" w:eastAsia="Arial" w:hAnsi="Arial" w:cs="Arial"/>
          <w:sz w:val="24"/>
          <w:szCs w:val="24"/>
        </w:rPr>
        <w:t>a protección del domicilio sin la intervención de autoridades sin orden judicial no solo es un tema de derechos individuales, sino también de la relación</w:t>
      </w:r>
      <w:r>
        <w:rPr>
          <w:rFonts w:ascii="Arial" w:eastAsia="Arial" w:hAnsi="Arial" w:cs="Arial"/>
          <w:sz w:val="24"/>
          <w:szCs w:val="24"/>
        </w:rPr>
        <w:t xml:space="preserve"> entre el ciudadano y el Estado que brinda l</w:t>
      </w:r>
      <w:r w:rsidR="00AC6CC8" w:rsidRPr="00C65751">
        <w:rPr>
          <w:rFonts w:ascii="Arial" w:eastAsia="Arial" w:hAnsi="Arial" w:cs="Arial"/>
          <w:sz w:val="24"/>
          <w:szCs w:val="24"/>
        </w:rPr>
        <w:t xml:space="preserve">a confianza en sus instituciones </w:t>
      </w:r>
      <w:r>
        <w:rPr>
          <w:rFonts w:ascii="Arial" w:eastAsia="Arial" w:hAnsi="Arial" w:cs="Arial"/>
          <w:sz w:val="24"/>
          <w:szCs w:val="24"/>
        </w:rPr>
        <w:t xml:space="preserve">por cuanto </w:t>
      </w:r>
      <w:r w:rsidR="00AC6CC8" w:rsidRPr="00C65751">
        <w:rPr>
          <w:rFonts w:ascii="Arial" w:eastAsia="Arial" w:hAnsi="Arial" w:cs="Arial"/>
          <w:sz w:val="24"/>
          <w:szCs w:val="24"/>
        </w:rPr>
        <w:t xml:space="preserve">se ve reforzada </w:t>
      </w:r>
      <w:r>
        <w:rPr>
          <w:rFonts w:ascii="Arial" w:eastAsia="Arial" w:hAnsi="Arial" w:cs="Arial"/>
          <w:sz w:val="24"/>
          <w:szCs w:val="24"/>
        </w:rPr>
        <w:t xml:space="preserve">al saber </w:t>
      </w:r>
      <w:r w:rsidR="00AC6CC8" w:rsidRPr="00C65751">
        <w:rPr>
          <w:rFonts w:ascii="Arial" w:eastAsia="Arial" w:hAnsi="Arial" w:cs="Arial"/>
          <w:sz w:val="24"/>
          <w:szCs w:val="24"/>
        </w:rPr>
        <w:t>que el Estado está obligado a seguir las reglas y procedimientos legales</w:t>
      </w:r>
      <w:r w:rsidR="002B4A59" w:rsidRPr="00C65751">
        <w:rPr>
          <w:rFonts w:ascii="Arial" w:eastAsia="Arial" w:hAnsi="Arial" w:cs="Arial"/>
          <w:sz w:val="24"/>
          <w:szCs w:val="24"/>
        </w:rPr>
        <w:t xml:space="preserve"> establecidos</w:t>
      </w:r>
      <w:r w:rsidR="00C44DAA" w:rsidRPr="00C65751">
        <w:rPr>
          <w:rFonts w:ascii="Arial" w:eastAsia="Arial" w:hAnsi="Arial" w:cs="Arial"/>
          <w:sz w:val="24"/>
          <w:szCs w:val="24"/>
        </w:rPr>
        <w:t>.</w:t>
      </w:r>
    </w:p>
    <w:p w14:paraId="6A444FC4" w14:textId="6ABE18EE" w:rsidR="005F16AA" w:rsidRPr="00C270ED" w:rsidRDefault="005F16AA" w:rsidP="00AC6CC8">
      <w:pPr>
        <w:tabs>
          <w:tab w:val="left" w:pos="6960"/>
        </w:tabs>
        <w:jc w:val="both"/>
        <w:rPr>
          <w:rFonts w:ascii="Arial" w:eastAsia="Arial" w:hAnsi="Arial" w:cs="Arial"/>
          <w:sz w:val="24"/>
          <w:szCs w:val="24"/>
        </w:rPr>
      </w:pPr>
      <w:r w:rsidRPr="00C270ED">
        <w:rPr>
          <w:rFonts w:ascii="Arial" w:eastAsia="Arial" w:hAnsi="Arial" w:cs="Arial"/>
          <w:sz w:val="24"/>
          <w:szCs w:val="24"/>
        </w:rPr>
        <w:t>Por el contrario, la medida de ingreso a inmueble sin orden escrita, ejecutada por la Policía Nacional, en el marco del Código Nacional de Policía y Convivencia, se inscribe en la función constitucional de</w:t>
      </w:r>
      <w:r w:rsidRPr="00C270ED">
        <w:rPr>
          <w:rFonts w:eastAsia="Arial"/>
        </w:rPr>
        <w:t xml:space="preserve"> </w:t>
      </w:r>
      <w:r w:rsidRPr="00C270ED">
        <w:rPr>
          <w:rFonts w:ascii="Arial" w:eastAsia="Arial" w:hAnsi="Arial" w:cs="Arial"/>
          <w:sz w:val="24"/>
          <w:szCs w:val="24"/>
        </w:rPr>
        <w:t>dicho cuerpo civil, de mantener y salvaguardar las condiciones necesarias para el ejercicio de los derechos y </w:t>
      </w:r>
      <w:r w:rsidR="00C270ED">
        <w:rPr>
          <w:rFonts w:ascii="Arial" w:eastAsia="Arial" w:hAnsi="Arial" w:cs="Arial"/>
          <w:sz w:val="24"/>
          <w:szCs w:val="24"/>
        </w:rPr>
        <w:t xml:space="preserve">libertades públicas. </w:t>
      </w:r>
      <w:r w:rsidRPr="00C270ED">
        <w:rPr>
          <w:rFonts w:ascii="Arial" w:eastAsia="Arial" w:hAnsi="Arial" w:cs="Arial"/>
          <w:sz w:val="24"/>
          <w:szCs w:val="24"/>
        </w:rPr>
        <w:t>En este sentido, el referido medio material de policía no habilita a las autoridades para la obtención de pruebas con fines de acusación, ni tiene en sí mismo la naturaleza de un procedimiento penal, que deba ser protegido por cláusula amplia de la inviolabilidad </w:t>
      </w:r>
      <w:r w:rsidR="00C270ED">
        <w:rPr>
          <w:rFonts w:ascii="Arial" w:eastAsia="Arial" w:hAnsi="Arial" w:cs="Arial"/>
          <w:sz w:val="24"/>
          <w:szCs w:val="24"/>
        </w:rPr>
        <w:t xml:space="preserve">de domicilio </w:t>
      </w:r>
      <w:r w:rsidRPr="00C270ED">
        <w:rPr>
          <w:rFonts w:ascii="Arial" w:eastAsia="Arial" w:hAnsi="Arial" w:cs="Arial"/>
          <w:sz w:val="24"/>
          <w:szCs w:val="24"/>
        </w:rPr>
        <w:t>Su naturaleza es esencialmente administrativa, tiene un sentido estrictamente preventivo y pretende garantizar la protección de los derechos de los ciudadanos, así como el cumplimiento de las normas de policía y convivencia.</w:t>
      </w:r>
      <w:r w:rsidR="00C270ED">
        <w:rPr>
          <w:rStyle w:val="Refdenotaalpie"/>
          <w:rFonts w:ascii="Arial" w:eastAsia="Arial" w:hAnsi="Arial" w:cs="Arial"/>
          <w:sz w:val="24"/>
          <w:szCs w:val="24"/>
        </w:rPr>
        <w:footnoteReference w:id="2"/>
      </w:r>
    </w:p>
    <w:p w14:paraId="31494016" w14:textId="060EDF9E" w:rsidR="00555529" w:rsidRDefault="001D0BCA" w:rsidP="002B4A59">
      <w:pPr>
        <w:tabs>
          <w:tab w:val="left" w:pos="6960"/>
        </w:tabs>
        <w:jc w:val="both"/>
        <w:rPr>
          <w:rFonts w:ascii="Arial" w:eastAsia="Arial" w:hAnsi="Arial" w:cs="Arial"/>
          <w:sz w:val="24"/>
          <w:szCs w:val="24"/>
        </w:rPr>
      </w:pPr>
      <w:r>
        <w:rPr>
          <w:rFonts w:ascii="Arial" w:eastAsia="Arial" w:hAnsi="Arial" w:cs="Arial"/>
          <w:sz w:val="24"/>
          <w:szCs w:val="24"/>
        </w:rPr>
        <w:t xml:space="preserve">Por lo cual </w:t>
      </w:r>
      <w:r w:rsidR="00AC6CC8" w:rsidRPr="00C65751">
        <w:rPr>
          <w:rFonts w:ascii="Arial" w:eastAsia="Arial" w:hAnsi="Arial" w:cs="Arial"/>
          <w:sz w:val="24"/>
          <w:szCs w:val="24"/>
        </w:rPr>
        <w:t>es indispensable que el ingreso de autoridades a inmuebles siempre se realice dentro de los límites de la ley, con la debida autorización judicial, para garantizar la protección de los derechos de los individuos y la legitimidad del Estado</w:t>
      </w:r>
      <w:r w:rsidR="002B4A59" w:rsidRPr="00C65751">
        <w:rPr>
          <w:rFonts w:ascii="Arial" w:eastAsia="Arial" w:hAnsi="Arial" w:cs="Arial"/>
          <w:sz w:val="24"/>
          <w:szCs w:val="24"/>
        </w:rPr>
        <w:t xml:space="preserve"> exceptuando las causales ya señaladas</w:t>
      </w:r>
      <w:r>
        <w:rPr>
          <w:rFonts w:ascii="Arial" w:eastAsia="Arial" w:hAnsi="Arial" w:cs="Arial"/>
          <w:sz w:val="24"/>
          <w:szCs w:val="24"/>
        </w:rPr>
        <w:t xml:space="preserve"> en la Constitución y la Ley</w:t>
      </w:r>
      <w:r w:rsidR="00AC6CC8" w:rsidRPr="00C65751">
        <w:rPr>
          <w:rFonts w:ascii="Arial" w:eastAsia="Arial" w:hAnsi="Arial" w:cs="Arial"/>
          <w:sz w:val="24"/>
          <w:szCs w:val="24"/>
        </w:rPr>
        <w:t>.</w:t>
      </w:r>
    </w:p>
    <w:p w14:paraId="03A55E8F" w14:textId="1B628796" w:rsidR="00D962B2" w:rsidRPr="00C65751" w:rsidRDefault="00D962B2" w:rsidP="002B4A59">
      <w:pPr>
        <w:tabs>
          <w:tab w:val="left" w:pos="6960"/>
        </w:tabs>
        <w:jc w:val="both"/>
        <w:rPr>
          <w:rFonts w:ascii="Arial" w:eastAsia="Arial" w:hAnsi="Arial" w:cs="Arial"/>
          <w:sz w:val="24"/>
          <w:szCs w:val="24"/>
        </w:rPr>
      </w:pPr>
      <w:r>
        <w:rPr>
          <w:rFonts w:ascii="Arial" w:eastAsia="Arial" w:hAnsi="Arial" w:cs="Arial"/>
          <w:sz w:val="24"/>
          <w:szCs w:val="24"/>
        </w:rPr>
        <w:t xml:space="preserve">Sin embargo, la iniciativa se plantea sin distinción de dos normativas legales, </w:t>
      </w:r>
      <w:r w:rsidR="00994738">
        <w:rPr>
          <w:rFonts w:ascii="Arial" w:eastAsia="Arial" w:hAnsi="Arial" w:cs="Arial"/>
          <w:sz w:val="24"/>
          <w:szCs w:val="24"/>
        </w:rPr>
        <w:t xml:space="preserve">que </w:t>
      </w:r>
      <w:r>
        <w:rPr>
          <w:rFonts w:ascii="Arial" w:eastAsia="Arial" w:hAnsi="Arial" w:cs="Arial"/>
          <w:sz w:val="24"/>
          <w:szCs w:val="24"/>
        </w:rPr>
        <w:t>son la Ley 90</w:t>
      </w:r>
      <w:r w:rsidR="00994738">
        <w:rPr>
          <w:rFonts w:ascii="Arial" w:eastAsia="Arial" w:hAnsi="Arial" w:cs="Arial"/>
          <w:sz w:val="24"/>
          <w:szCs w:val="24"/>
        </w:rPr>
        <w:t>6 de 2004 y la Ley 1801 de 2016, las cuales persiguen fines diferentes lo que trae como consecuencia una inconveniencia procedimental que a su vez está acompañada de la falta de individualización del sujeto activo, las consecuencias disciplinarias para los miembros de la Policía Nacional, quebrantamiento de la cadena</w:t>
      </w:r>
      <w:r w:rsidR="00AA29E2">
        <w:rPr>
          <w:rFonts w:ascii="Arial" w:eastAsia="Arial" w:hAnsi="Arial" w:cs="Arial"/>
          <w:sz w:val="24"/>
          <w:szCs w:val="24"/>
        </w:rPr>
        <w:t xml:space="preserve"> de custodia y falta probatoria.</w:t>
      </w:r>
    </w:p>
    <w:p w14:paraId="6E32A5AE" w14:textId="2A1E7347" w:rsidR="00297FF3" w:rsidRPr="00C65751" w:rsidRDefault="00C57290" w:rsidP="00297FF3">
      <w:pPr>
        <w:tabs>
          <w:tab w:val="left" w:pos="6960"/>
        </w:tabs>
        <w:jc w:val="both"/>
        <w:rPr>
          <w:rFonts w:ascii="Arial" w:eastAsia="Arial" w:hAnsi="Arial" w:cs="Arial"/>
          <w:sz w:val="24"/>
          <w:szCs w:val="24"/>
        </w:rPr>
      </w:pPr>
      <w:r w:rsidRPr="00C65751">
        <w:rPr>
          <w:rFonts w:ascii="Arial" w:eastAsia="Arial" w:hAnsi="Arial" w:cs="Arial"/>
          <w:sz w:val="24"/>
          <w:szCs w:val="24"/>
        </w:rPr>
        <w:t>Por otro lado,</w:t>
      </w:r>
      <w:r w:rsidR="00297FF3" w:rsidRPr="00C65751">
        <w:rPr>
          <w:rFonts w:ascii="Arial" w:eastAsia="Arial" w:hAnsi="Arial" w:cs="Arial"/>
          <w:sz w:val="24"/>
          <w:szCs w:val="24"/>
        </w:rPr>
        <w:t xml:space="preserve"> la intención detrás de la implementación de botones de pánico en los establecimientos comerc</w:t>
      </w:r>
      <w:r w:rsidR="001D0BCA">
        <w:rPr>
          <w:rFonts w:ascii="Arial" w:eastAsia="Arial" w:hAnsi="Arial" w:cs="Arial"/>
          <w:sz w:val="24"/>
          <w:szCs w:val="24"/>
        </w:rPr>
        <w:t xml:space="preserve">iales es aumentar la seguridad, pero </w:t>
      </w:r>
      <w:r w:rsidR="00297FF3" w:rsidRPr="00C65751">
        <w:rPr>
          <w:rFonts w:ascii="Arial" w:eastAsia="Arial" w:hAnsi="Arial" w:cs="Arial"/>
          <w:sz w:val="24"/>
          <w:szCs w:val="24"/>
        </w:rPr>
        <w:t>est</w:t>
      </w:r>
      <w:r w:rsidRPr="00C65751">
        <w:rPr>
          <w:rFonts w:ascii="Arial" w:eastAsia="Arial" w:hAnsi="Arial" w:cs="Arial"/>
          <w:sz w:val="24"/>
          <w:szCs w:val="24"/>
        </w:rPr>
        <w:t>a medida podría resultar en un costo adicional</w:t>
      </w:r>
      <w:r w:rsidR="00297FF3" w:rsidRPr="00C65751">
        <w:rPr>
          <w:rFonts w:ascii="Arial" w:eastAsia="Arial" w:hAnsi="Arial" w:cs="Arial"/>
          <w:sz w:val="24"/>
          <w:szCs w:val="24"/>
        </w:rPr>
        <w:t xml:space="preserve"> para los propietarios de comercios, especialmente para las pequeñas empresas, quienes ya enfrentan una carga tributaria y económica considerable. Además, imponer a los empresarios la obligación de participar en un sistema de seguridad sin considerar su capacidad económica podría vulnerar el pr</w:t>
      </w:r>
      <w:r w:rsidRPr="00C65751">
        <w:rPr>
          <w:rFonts w:ascii="Arial" w:eastAsia="Arial" w:hAnsi="Arial" w:cs="Arial"/>
          <w:sz w:val="24"/>
          <w:szCs w:val="24"/>
        </w:rPr>
        <w:t>incipio de libertad económica e iniciativa privada</w:t>
      </w:r>
      <w:r w:rsidR="00297FF3" w:rsidRPr="00C65751">
        <w:rPr>
          <w:rFonts w:ascii="Arial" w:eastAsia="Arial" w:hAnsi="Arial" w:cs="Arial"/>
          <w:sz w:val="24"/>
          <w:szCs w:val="24"/>
        </w:rPr>
        <w:t xml:space="preserve"> protegida por el artículo 333 de la Constitución. </w:t>
      </w:r>
    </w:p>
    <w:p w14:paraId="0C35A8B0" w14:textId="39DCE356" w:rsidR="00297FF3" w:rsidRDefault="00C65751" w:rsidP="00297FF3">
      <w:pPr>
        <w:tabs>
          <w:tab w:val="left" w:pos="6960"/>
        </w:tabs>
        <w:jc w:val="both"/>
        <w:rPr>
          <w:rFonts w:ascii="Arial" w:eastAsia="Arial" w:hAnsi="Arial" w:cs="Arial"/>
          <w:sz w:val="24"/>
          <w:szCs w:val="24"/>
        </w:rPr>
      </w:pPr>
      <w:r w:rsidRPr="00C65751">
        <w:rPr>
          <w:rFonts w:ascii="Arial" w:eastAsia="Arial" w:hAnsi="Arial" w:cs="Arial"/>
          <w:sz w:val="24"/>
          <w:szCs w:val="24"/>
        </w:rPr>
        <w:t xml:space="preserve">A su vez, </w:t>
      </w:r>
      <w:r w:rsidR="00297FF3" w:rsidRPr="00C65751">
        <w:rPr>
          <w:rFonts w:ascii="Arial" w:eastAsia="Arial" w:hAnsi="Arial" w:cs="Arial"/>
          <w:sz w:val="24"/>
          <w:szCs w:val="24"/>
        </w:rPr>
        <w:t>expedir permisos gratuitos para vehículos con vidrios polarizados, aunque bi</w:t>
      </w:r>
      <w:r w:rsidRPr="00C65751">
        <w:rPr>
          <w:rFonts w:ascii="Arial" w:eastAsia="Arial" w:hAnsi="Arial" w:cs="Arial"/>
          <w:sz w:val="24"/>
          <w:szCs w:val="24"/>
        </w:rPr>
        <w:t xml:space="preserve">en intencionada, </w:t>
      </w:r>
      <w:r w:rsidR="00297FF3" w:rsidRPr="00C65751">
        <w:rPr>
          <w:rFonts w:ascii="Arial" w:eastAsia="Arial" w:hAnsi="Arial" w:cs="Arial"/>
          <w:sz w:val="24"/>
          <w:szCs w:val="24"/>
        </w:rPr>
        <w:t>esta medida podría no abordar adecuadamente</w:t>
      </w:r>
      <w:r w:rsidRPr="00C65751">
        <w:rPr>
          <w:rFonts w:ascii="Arial" w:eastAsia="Arial" w:hAnsi="Arial" w:cs="Arial"/>
          <w:sz w:val="24"/>
          <w:szCs w:val="24"/>
        </w:rPr>
        <w:t xml:space="preserve"> el problema subyacente del hurto</w:t>
      </w:r>
      <w:r w:rsidR="00297FF3" w:rsidRPr="00C65751">
        <w:rPr>
          <w:rFonts w:ascii="Arial" w:eastAsia="Arial" w:hAnsi="Arial" w:cs="Arial"/>
          <w:sz w:val="24"/>
          <w:szCs w:val="24"/>
        </w:rPr>
        <w:t xml:space="preserve"> de vehículos, pues no se contempla un control efectivo sobre </w:t>
      </w:r>
      <w:r w:rsidR="00297FF3" w:rsidRPr="00C65751">
        <w:rPr>
          <w:rFonts w:ascii="Arial" w:eastAsia="Arial" w:hAnsi="Arial" w:cs="Arial"/>
          <w:sz w:val="24"/>
          <w:szCs w:val="24"/>
        </w:rPr>
        <w:lastRenderedPageBreak/>
        <w:t xml:space="preserve">la circulación de vehículos con vidrios </w:t>
      </w:r>
      <w:r w:rsidRPr="00C65751">
        <w:rPr>
          <w:rFonts w:ascii="Arial" w:eastAsia="Arial" w:hAnsi="Arial" w:cs="Arial"/>
          <w:sz w:val="24"/>
          <w:szCs w:val="24"/>
        </w:rPr>
        <w:t xml:space="preserve">polarizados en condiciones de </w:t>
      </w:r>
      <w:r w:rsidR="001D0BCA">
        <w:rPr>
          <w:rFonts w:ascii="Arial" w:eastAsia="Arial" w:hAnsi="Arial" w:cs="Arial"/>
          <w:sz w:val="24"/>
          <w:szCs w:val="24"/>
        </w:rPr>
        <w:t xml:space="preserve">seguridad, por cuanto </w:t>
      </w:r>
      <w:r w:rsidR="00297FF3" w:rsidRPr="00C65751">
        <w:rPr>
          <w:rFonts w:ascii="Arial" w:eastAsia="Arial" w:hAnsi="Arial" w:cs="Arial"/>
          <w:sz w:val="24"/>
          <w:szCs w:val="24"/>
        </w:rPr>
        <w:t xml:space="preserve">no garantiza que los vehículos con vidrios polarizados no sean utilizados para </w:t>
      </w:r>
      <w:r w:rsidRPr="00C65751">
        <w:rPr>
          <w:rFonts w:ascii="Arial" w:eastAsia="Arial" w:hAnsi="Arial" w:cs="Arial"/>
          <w:sz w:val="24"/>
          <w:szCs w:val="24"/>
        </w:rPr>
        <w:t xml:space="preserve">actividades ilícitas </w:t>
      </w:r>
      <w:r w:rsidR="001D0BCA">
        <w:rPr>
          <w:rFonts w:ascii="Arial" w:eastAsia="Arial" w:hAnsi="Arial" w:cs="Arial"/>
          <w:sz w:val="24"/>
          <w:szCs w:val="24"/>
        </w:rPr>
        <w:t xml:space="preserve">por esa razón la medida </w:t>
      </w:r>
      <w:r w:rsidR="00297FF3" w:rsidRPr="00C65751">
        <w:rPr>
          <w:rFonts w:ascii="Arial" w:eastAsia="Arial" w:hAnsi="Arial" w:cs="Arial"/>
          <w:sz w:val="24"/>
          <w:szCs w:val="24"/>
        </w:rPr>
        <w:t>podría terminar siendo ineficaz para la prevención del</w:t>
      </w:r>
      <w:r w:rsidR="001D0BCA">
        <w:rPr>
          <w:rFonts w:ascii="Arial" w:eastAsia="Arial" w:hAnsi="Arial" w:cs="Arial"/>
          <w:sz w:val="24"/>
          <w:szCs w:val="24"/>
        </w:rPr>
        <w:t xml:space="preserve"> bien jurídico que se pretende proteger</w:t>
      </w:r>
      <w:r w:rsidR="00AA29E2">
        <w:rPr>
          <w:rFonts w:ascii="Arial" w:eastAsia="Arial" w:hAnsi="Arial" w:cs="Arial"/>
          <w:sz w:val="24"/>
          <w:szCs w:val="24"/>
        </w:rPr>
        <w:t xml:space="preserve"> y asimismo no contempla el gasto social que conlleva la realización del estudio técnico solicitado como procedimiento legal que fue emitido por el Ministerio de Transporte en la Resolución 3777 de 2003</w:t>
      </w:r>
      <w:r w:rsidR="00AA29E2">
        <w:rPr>
          <w:rStyle w:val="Refdenotaalpie"/>
          <w:rFonts w:ascii="Arial" w:eastAsia="Arial" w:hAnsi="Arial" w:cs="Arial"/>
          <w:sz w:val="24"/>
          <w:szCs w:val="24"/>
        </w:rPr>
        <w:footnoteReference w:id="3"/>
      </w:r>
      <w:r w:rsidR="00AA29E2">
        <w:rPr>
          <w:rFonts w:ascii="Arial" w:eastAsia="Arial" w:hAnsi="Arial" w:cs="Arial"/>
          <w:sz w:val="24"/>
          <w:szCs w:val="24"/>
        </w:rPr>
        <w:t xml:space="preserve"> </w:t>
      </w:r>
    </w:p>
    <w:p w14:paraId="156D2E09" w14:textId="77777777" w:rsidR="001D0BCA" w:rsidRPr="00C65751" w:rsidRDefault="001D0BCA" w:rsidP="00297FF3">
      <w:pPr>
        <w:tabs>
          <w:tab w:val="left" w:pos="6960"/>
        </w:tabs>
        <w:jc w:val="both"/>
        <w:rPr>
          <w:rFonts w:ascii="Arial" w:eastAsia="Arial" w:hAnsi="Arial" w:cs="Arial"/>
          <w:sz w:val="24"/>
          <w:szCs w:val="24"/>
        </w:rPr>
      </w:pPr>
    </w:p>
    <w:p w14:paraId="0C68E7A6" w14:textId="636B794A" w:rsidR="00EE694F" w:rsidRPr="0002457C" w:rsidRDefault="005C4640" w:rsidP="0002457C">
      <w:pPr>
        <w:numPr>
          <w:ilvl w:val="0"/>
          <w:numId w:val="7"/>
        </w:numPr>
        <w:shd w:val="clear" w:color="auto" w:fill="FFFFFF"/>
        <w:spacing w:before="240" w:after="240" w:line="276" w:lineRule="auto"/>
        <w:rPr>
          <w:rFonts w:ascii="Arial" w:eastAsia="Arial Narrow" w:hAnsi="Arial" w:cs="Arial"/>
          <w:sz w:val="24"/>
          <w:szCs w:val="24"/>
          <w:highlight w:val="white"/>
        </w:rPr>
      </w:pPr>
      <w:r w:rsidRPr="00C65751">
        <w:rPr>
          <w:rFonts w:ascii="Arial" w:eastAsia="Arial Narrow" w:hAnsi="Arial" w:cs="Arial"/>
          <w:b/>
          <w:sz w:val="24"/>
          <w:szCs w:val="24"/>
          <w:highlight w:val="white"/>
        </w:rPr>
        <w:t>MARCO CONSTITUCIONAL Y LEGAL</w:t>
      </w:r>
    </w:p>
    <w:p w14:paraId="61A35B4D" w14:textId="30D139DC" w:rsidR="00EE694F" w:rsidRPr="00C65751" w:rsidRDefault="005C4640" w:rsidP="005C4640">
      <w:pPr>
        <w:shd w:val="clear" w:color="auto" w:fill="FFFFFF"/>
        <w:spacing w:before="240" w:after="240"/>
        <w:rPr>
          <w:rFonts w:ascii="Arial" w:eastAsia="Arial Narrow" w:hAnsi="Arial" w:cs="Arial"/>
          <w:b/>
          <w:sz w:val="24"/>
          <w:szCs w:val="24"/>
          <w:highlight w:val="white"/>
        </w:rPr>
      </w:pPr>
      <w:r w:rsidRPr="00C65751">
        <w:rPr>
          <w:rFonts w:ascii="Arial" w:eastAsia="Arial Narrow" w:hAnsi="Arial" w:cs="Arial"/>
          <w:b/>
          <w:sz w:val="24"/>
          <w:szCs w:val="24"/>
          <w:highlight w:val="white"/>
        </w:rPr>
        <w:t>CONSTITUCIÓN POLÍTICA</w:t>
      </w:r>
    </w:p>
    <w:p w14:paraId="56530A3D" w14:textId="77777777" w:rsidR="005C4640" w:rsidRPr="00C65751" w:rsidRDefault="005C4640" w:rsidP="005C4640">
      <w:pPr>
        <w:shd w:val="clear" w:color="auto" w:fill="FFFFFF"/>
        <w:spacing w:before="240" w:after="240"/>
        <w:jc w:val="both"/>
        <w:rPr>
          <w:rFonts w:ascii="Arial" w:eastAsia="Arial Narrow" w:hAnsi="Arial" w:cs="Arial"/>
          <w:b/>
          <w:i/>
          <w:sz w:val="24"/>
          <w:szCs w:val="24"/>
          <w:highlight w:val="white"/>
        </w:rPr>
      </w:pPr>
      <w:r w:rsidRPr="00C65751">
        <w:rPr>
          <w:rFonts w:ascii="Arial" w:eastAsia="Arial Narrow" w:hAnsi="Arial" w:cs="Arial"/>
          <w:b/>
          <w:i/>
          <w:sz w:val="24"/>
          <w:szCs w:val="24"/>
          <w:highlight w:val="white"/>
        </w:rPr>
        <w:t>Artículo 2.</w:t>
      </w:r>
    </w:p>
    <w:p w14:paraId="4ABCBC52" w14:textId="77777777" w:rsidR="005C4640" w:rsidRPr="00C65751" w:rsidRDefault="005C4640" w:rsidP="005C4640">
      <w:pPr>
        <w:shd w:val="clear" w:color="auto" w:fill="FFFFFF"/>
        <w:spacing w:before="240" w:after="240"/>
        <w:ind w:left="560" w:right="620"/>
        <w:jc w:val="both"/>
        <w:rPr>
          <w:rFonts w:ascii="Arial" w:eastAsia="Arial Narrow" w:hAnsi="Arial" w:cs="Arial"/>
          <w:i/>
          <w:sz w:val="24"/>
          <w:szCs w:val="24"/>
          <w:highlight w:val="white"/>
        </w:rPr>
      </w:pPr>
      <w:r w:rsidRPr="00C65751">
        <w:rPr>
          <w:rFonts w:ascii="Arial" w:eastAsia="Arial Narrow" w:hAnsi="Arial" w:cs="Arial"/>
          <w:sz w:val="24"/>
          <w:szCs w:val="24"/>
          <w:highlight w:val="white"/>
        </w:rPr>
        <w:t>“</w:t>
      </w:r>
      <w:r w:rsidRPr="00C65751">
        <w:rPr>
          <w:rFonts w:ascii="Arial" w:eastAsia="Arial Narrow" w:hAnsi="Arial" w:cs="Arial"/>
          <w:i/>
          <w:sz w:val="24"/>
          <w:szCs w:val="24"/>
          <w:highlight w:val="white"/>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59180C9" w14:textId="77777777" w:rsidR="005C4640" w:rsidRPr="00C65751" w:rsidRDefault="005C4640" w:rsidP="005C4640">
      <w:pPr>
        <w:shd w:val="clear" w:color="auto" w:fill="FFFFFF"/>
        <w:spacing w:before="240" w:after="240"/>
        <w:ind w:left="560" w:right="620"/>
        <w:jc w:val="both"/>
        <w:rPr>
          <w:rFonts w:ascii="Arial" w:eastAsia="Arial Narrow" w:hAnsi="Arial" w:cs="Arial"/>
          <w:i/>
          <w:sz w:val="24"/>
          <w:szCs w:val="24"/>
          <w:highlight w:val="white"/>
        </w:rPr>
      </w:pPr>
      <w:r w:rsidRPr="00C65751">
        <w:rPr>
          <w:rFonts w:ascii="Arial" w:eastAsia="Arial Narrow" w:hAnsi="Arial" w:cs="Arial"/>
          <w:i/>
          <w:sz w:val="24"/>
          <w:szCs w:val="24"/>
          <w:highlight w:val="white"/>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7A06878B" w14:textId="77777777" w:rsidR="005C4640" w:rsidRPr="00C65751" w:rsidRDefault="005C4640" w:rsidP="005C4640">
      <w:pPr>
        <w:shd w:val="clear" w:color="auto" w:fill="FFFFFF"/>
        <w:spacing w:before="240" w:after="240"/>
        <w:jc w:val="both"/>
        <w:rPr>
          <w:rFonts w:ascii="Arial" w:eastAsia="Arial Narrow" w:hAnsi="Arial" w:cs="Arial"/>
          <w:b/>
          <w:sz w:val="24"/>
          <w:szCs w:val="24"/>
          <w:highlight w:val="white"/>
        </w:rPr>
      </w:pPr>
      <w:r w:rsidRPr="00C65751">
        <w:rPr>
          <w:rFonts w:ascii="Arial" w:eastAsia="Arial Narrow" w:hAnsi="Arial" w:cs="Arial"/>
          <w:b/>
          <w:sz w:val="24"/>
          <w:szCs w:val="24"/>
          <w:highlight w:val="white"/>
        </w:rPr>
        <w:t xml:space="preserve">Artículo 24. </w:t>
      </w:r>
    </w:p>
    <w:p w14:paraId="678AC83E" w14:textId="77777777" w:rsidR="005C4640" w:rsidRPr="00C65751" w:rsidRDefault="005C4640" w:rsidP="005C4640">
      <w:pPr>
        <w:shd w:val="clear" w:color="auto" w:fill="FFFFFF"/>
        <w:spacing w:before="240" w:after="240"/>
        <w:ind w:left="720"/>
        <w:jc w:val="both"/>
        <w:rPr>
          <w:rFonts w:ascii="Arial" w:eastAsia="Arial Narrow" w:hAnsi="Arial" w:cs="Arial"/>
          <w:i/>
          <w:sz w:val="24"/>
          <w:szCs w:val="24"/>
          <w:highlight w:val="white"/>
        </w:rPr>
      </w:pPr>
      <w:r w:rsidRPr="00C65751">
        <w:rPr>
          <w:rFonts w:ascii="Arial" w:eastAsia="Arial Narrow" w:hAnsi="Arial" w:cs="Arial"/>
          <w:i/>
          <w:sz w:val="24"/>
          <w:szCs w:val="24"/>
          <w:highlight w:val="white"/>
        </w:rPr>
        <w:t>“Todo colombiano, con las limitaciones que establezca la ley, tiene derecho a circular libremente por el territorio nacional, a entrar y salir de él, y a permanecer y residenciarse en Colombia.”</w:t>
      </w:r>
    </w:p>
    <w:p w14:paraId="5230F054" w14:textId="77777777" w:rsidR="005C4640" w:rsidRPr="00C65751" w:rsidRDefault="005C4640" w:rsidP="005C4640">
      <w:pPr>
        <w:shd w:val="clear" w:color="auto" w:fill="FFFFFF"/>
        <w:spacing w:before="240" w:after="240"/>
        <w:jc w:val="both"/>
        <w:rPr>
          <w:rFonts w:ascii="Arial" w:eastAsia="Arial Narrow" w:hAnsi="Arial" w:cs="Arial"/>
          <w:b/>
          <w:sz w:val="24"/>
          <w:szCs w:val="24"/>
          <w:highlight w:val="white"/>
        </w:rPr>
      </w:pPr>
      <w:r w:rsidRPr="00C65751">
        <w:rPr>
          <w:rFonts w:ascii="Arial" w:eastAsia="Arial Narrow" w:hAnsi="Arial" w:cs="Arial"/>
          <w:b/>
          <w:sz w:val="24"/>
          <w:szCs w:val="24"/>
          <w:highlight w:val="white"/>
        </w:rPr>
        <w:t>Artículo 28.</w:t>
      </w:r>
    </w:p>
    <w:p w14:paraId="3A809F62" w14:textId="77777777" w:rsidR="005C4640" w:rsidRPr="00C65751" w:rsidRDefault="005C4640" w:rsidP="005C4640">
      <w:pPr>
        <w:shd w:val="clear" w:color="auto" w:fill="FFFFFF"/>
        <w:spacing w:before="240" w:after="240"/>
        <w:ind w:left="560" w:right="620"/>
        <w:jc w:val="both"/>
        <w:rPr>
          <w:rFonts w:ascii="Arial" w:eastAsia="Arial Narrow" w:hAnsi="Arial" w:cs="Arial"/>
          <w:b/>
          <w:i/>
          <w:sz w:val="24"/>
          <w:szCs w:val="24"/>
          <w:highlight w:val="white"/>
        </w:rPr>
      </w:pPr>
      <w:r w:rsidRPr="00C65751">
        <w:rPr>
          <w:rFonts w:ascii="Arial" w:eastAsia="Arial Narrow" w:hAnsi="Arial" w:cs="Arial"/>
          <w:sz w:val="24"/>
          <w:szCs w:val="24"/>
          <w:highlight w:val="white"/>
        </w:rPr>
        <w:t>“</w:t>
      </w:r>
      <w:r w:rsidRPr="00C65751">
        <w:rPr>
          <w:rFonts w:ascii="Arial" w:eastAsia="Arial Narrow" w:hAnsi="Arial" w:cs="Arial"/>
          <w:i/>
          <w:sz w:val="24"/>
          <w:szCs w:val="24"/>
          <w:highlight w:val="white"/>
        </w:rPr>
        <w:t xml:space="preserve">Toda persona es libre. Nadie puede ser molestado en su persona o familia, ni reducido a prisión o arresto, ni detenido, ni su domicilio registrado, </w:t>
      </w:r>
      <w:r w:rsidRPr="00C65751">
        <w:rPr>
          <w:rFonts w:ascii="Arial" w:eastAsia="Arial Narrow" w:hAnsi="Arial" w:cs="Arial"/>
          <w:b/>
          <w:i/>
          <w:sz w:val="24"/>
          <w:szCs w:val="24"/>
          <w:highlight w:val="white"/>
        </w:rPr>
        <w:t xml:space="preserve">sino en virtud de mandamiento escrito de autoridad </w:t>
      </w:r>
      <w:r w:rsidRPr="00C65751">
        <w:rPr>
          <w:rFonts w:ascii="Arial" w:eastAsia="Arial Narrow" w:hAnsi="Arial" w:cs="Arial"/>
          <w:b/>
          <w:i/>
          <w:sz w:val="24"/>
          <w:szCs w:val="24"/>
          <w:highlight w:val="white"/>
        </w:rPr>
        <w:lastRenderedPageBreak/>
        <w:t>judicial competente, con las formalidades legales y por motivo previamente definido en la ley.</w:t>
      </w:r>
    </w:p>
    <w:p w14:paraId="736F3669" w14:textId="77777777" w:rsidR="005C4640" w:rsidRPr="00C65751" w:rsidRDefault="005C4640" w:rsidP="005C4640">
      <w:pPr>
        <w:shd w:val="clear" w:color="auto" w:fill="FFFFFF"/>
        <w:spacing w:before="240" w:after="240"/>
        <w:ind w:left="560" w:right="620"/>
        <w:jc w:val="both"/>
        <w:rPr>
          <w:rFonts w:ascii="Arial" w:eastAsia="Arial Narrow" w:hAnsi="Arial" w:cs="Arial"/>
          <w:i/>
          <w:sz w:val="24"/>
          <w:szCs w:val="24"/>
          <w:highlight w:val="white"/>
        </w:rPr>
      </w:pPr>
      <w:r w:rsidRPr="00C65751">
        <w:rPr>
          <w:rFonts w:ascii="Arial" w:eastAsia="Arial Narrow" w:hAnsi="Arial" w:cs="Arial"/>
          <w:i/>
          <w:sz w:val="24"/>
          <w:szCs w:val="24"/>
          <w:highlight w:val="white"/>
        </w:rPr>
        <w:t>La persona detenida preventivamente será puesta a disposición del juez competente dentro de las treinta y seis horas siguientes, para que éste adopte la decisión correspondiente en el término que establezca la ley.</w:t>
      </w:r>
    </w:p>
    <w:p w14:paraId="0C8742BF" w14:textId="3209405C" w:rsidR="005C4640" w:rsidRPr="00C65751" w:rsidRDefault="005C4640" w:rsidP="005C4640">
      <w:pPr>
        <w:shd w:val="clear" w:color="auto" w:fill="FFFFFF"/>
        <w:spacing w:before="240" w:after="240"/>
        <w:ind w:left="560" w:right="620"/>
        <w:jc w:val="both"/>
        <w:rPr>
          <w:rFonts w:ascii="Arial" w:eastAsia="Arial Narrow" w:hAnsi="Arial" w:cs="Arial"/>
          <w:sz w:val="24"/>
          <w:szCs w:val="24"/>
          <w:highlight w:val="white"/>
        </w:rPr>
      </w:pPr>
      <w:r w:rsidRPr="00C65751">
        <w:rPr>
          <w:rFonts w:ascii="Arial" w:eastAsia="Arial Narrow" w:hAnsi="Arial" w:cs="Arial"/>
          <w:i/>
          <w:sz w:val="24"/>
          <w:szCs w:val="24"/>
          <w:highlight w:val="white"/>
        </w:rPr>
        <w:t>En ningún caso podrá haber detención, prisión ni arresto por deudas, ni penas y medidas de seguridad imprescriptibles</w:t>
      </w:r>
      <w:r w:rsidRPr="00C65751">
        <w:rPr>
          <w:rFonts w:ascii="Arial" w:eastAsia="Arial Narrow" w:hAnsi="Arial" w:cs="Arial"/>
          <w:sz w:val="24"/>
          <w:szCs w:val="24"/>
          <w:highlight w:val="white"/>
        </w:rPr>
        <w:t>.”</w:t>
      </w:r>
    </w:p>
    <w:p w14:paraId="7D2E80BC" w14:textId="188BBF3A" w:rsidR="00487348" w:rsidRDefault="00487348" w:rsidP="00487348">
      <w:pPr>
        <w:pStyle w:val="NormalWeb"/>
        <w:spacing w:before="0" w:beforeAutospacing="0" w:after="0" w:afterAutospacing="0" w:line="270" w:lineRule="atLeast"/>
        <w:jc w:val="both"/>
        <w:rPr>
          <w:rFonts w:ascii="Arial" w:eastAsia="Arial Narrow" w:hAnsi="Arial" w:cs="Arial"/>
          <w:b/>
          <w:highlight w:val="white"/>
        </w:rPr>
      </w:pPr>
      <w:r w:rsidRPr="00C65751">
        <w:rPr>
          <w:rFonts w:ascii="Arial" w:eastAsia="Arial Narrow" w:hAnsi="Arial" w:cs="Arial"/>
          <w:b/>
          <w:highlight w:val="white"/>
        </w:rPr>
        <w:t>Artículo 29</w:t>
      </w:r>
      <w:r w:rsidRPr="00C65751">
        <w:rPr>
          <w:rFonts w:ascii="Arial" w:eastAsia="Arial Narrow" w:hAnsi="Arial" w:cs="Arial"/>
          <w:b/>
          <w:highlight w:val="white"/>
        </w:rPr>
        <w:tab/>
      </w:r>
    </w:p>
    <w:p w14:paraId="4433D123" w14:textId="77777777" w:rsidR="001D0BCA" w:rsidRPr="00C65751" w:rsidRDefault="001D0BCA" w:rsidP="00487348">
      <w:pPr>
        <w:pStyle w:val="NormalWeb"/>
        <w:spacing w:before="0" w:beforeAutospacing="0" w:after="0" w:afterAutospacing="0" w:line="270" w:lineRule="atLeast"/>
        <w:jc w:val="both"/>
        <w:rPr>
          <w:rFonts w:ascii="Arial" w:eastAsia="Arial Narrow" w:hAnsi="Arial" w:cs="Arial"/>
          <w:b/>
          <w:highlight w:val="white"/>
        </w:rPr>
      </w:pPr>
    </w:p>
    <w:p w14:paraId="517AE91F" w14:textId="02B9B122"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b/>
          <w:highlight w:val="white"/>
        </w:rPr>
        <w:t>“</w:t>
      </w:r>
      <w:r w:rsidRPr="00C65751">
        <w:rPr>
          <w:rFonts w:ascii="Arial" w:eastAsia="Arial Narrow" w:hAnsi="Arial" w:cs="Arial"/>
          <w:i/>
          <w:highlight w:val="white"/>
          <w:lang w:eastAsia="en-US"/>
        </w:rPr>
        <w:t>El debido proceso se aplicará a toda clase de actuaciones judiciales y administrativas.</w:t>
      </w:r>
    </w:p>
    <w:p w14:paraId="734E3362" w14:textId="31406FC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Nadie podrá ser juzgado sino conforme a leyes preexistentes al acto que se le imputa, ante juez o tribunal competente y con observancia de la plenitud de las formas propias de cada juicio.</w:t>
      </w:r>
    </w:p>
    <w:p w14:paraId="60981ADF" w14:textId="698962A2"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En materia penal, la ley permisiva o favorable, aun cuando sea posterior, se aplicará de preferencia a la restrictiva o desfavorable.</w:t>
      </w:r>
    </w:p>
    <w:p w14:paraId="528DBEDB" w14:textId="1CF0E544"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6A6442A1" w14:textId="02F36BFB"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Es nula, de pleno derecho, la prueba obtenida con violación del debido proceso.”</w:t>
      </w:r>
    </w:p>
    <w:p w14:paraId="50F1A3B1" w14:textId="5699DFDB" w:rsidR="00487348" w:rsidRPr="00C65751" w:rsidRDefault="00487348" w:rsidP="00487348">
      <w:pPr>
        <w:shd w:val="clear" w:color="auto" w:fill="FFFFFF"/>
        <w:spacing w:before="240"/>
        <w:jc w:val="both"/>
        <w:rPr>
          <w:rFonts w:ascii="Arial" w:eastAsia="Arial Narrow" w:hAnsi="Arial" w:cs="Arial"/>
          <w:b/>
          <w:sz w:val="24"/>
          <w:szCs w:val="24"/>
          <w:highlight w:val="white"/>
        </w:rPr>
      </w:pPr>
      <w:r w:rsidRPr="00C65751">
        <w:rPr>
          <w:rFonts w:ascii="Arial" w:eastAsia="Arial Narrow" w:hAnsi="Arial" w:cs="Arial"/>
          <w:b/>
          <w:sz w:val="24"/>
          <w:szCs w:val="24"/>
          <w:highlight w:val="white"/>
        </w:rPr>
        <w:t>Artículo 32</w:t>
      </w:r>
    </w:p>
    <w:p w14:paraId="27F6DB9F" w14:textId="0A4AA6A2" w:rsidR="00487348" w:rsidRPr="00C65751" w:rsidRDefault="00487348" w:rsidP="00B264D2">
      <w:pPr>
        <w:shd w:val="clear" w:color="auto" w:fill="FFFFFF"/>
        <w:spacing w:before="240"/>
        <w:ind w:left="426"/>
        <w:jc w:val="both"/>
        <w:rPr>
          <w:rFonts w:ascii="Arial" w:eastAsia="Arial Narrow" w:hAnsi="Arial" w:cs="Arial"/>
          <w:i/>
          <w:sz w:val="24"/>
          <w:szCs w:val="24"/>
          <w:highlight w:val="white"/>
        </w:rPr>
      </w:pPr>
      <w:r w:rsidRPr="00C65751">
        <w:rPr>
          <w:rFonts w:ascii="Arial" w:eastAsia="Arial Narrow" w:hAnsi="Arial" w:cs="Arial"/>
          <w:i/>
          <w:sz w:val="24"/>
          <w:szCs w:val="24"/>
          <w:highlight w:val="white"/>
        </w:rPr>
        <w:t>“El delincuente sorprendido en flagrancia podrá ser aprehendido y llevado ante el juez por cualquier persona. Si los agentes de la autoridad lo persiguieren y se refugiare en su propio domicilio, podrán penetrar en él, para el acto de la aprehensión; si se acogiere a domicilio ajeno, deberá preceder requerimiento al morador.”</w:t>
      </w:r>
    </w:p>
    <w:p w14:paraId="77E5DF1F" w14:textId="4F822C5D" w:rsidR="005C4640" w:rsidRPr="00C65751" w:rsidRDefault="005C4640" w:rsidP="00487348">
      <w:pPr>
        <w:shd w:val="clear" w:color="auto" w:fill="FFFFFF"/>
        <w:spacing w:before="240"/>
        <w:jc w:val="both"/>
        <w:rPr>
          <w:rFonts w:ascii="Arial" w:eastAsia="Arial Narrow" w:hAnsi="Arial" w:cs="Arial"/>
          <w:b/>
          <w:sz w:val="24"/>
          <w:szCs w:val="24"/>
          <w:highlight w:val="white"/>
        </w:rPr>
      </w:pPr>
      <w:r w:rsidRPr="00C65751">
        <w:rPr>
          <w:rFonts w:ascii="Arial" w:eastAsia="Arial Narrow" w:hAnsi="Arial" w:cs="Arial"/>
          <w:b/>
          <w:sz w:val="24"/>
          <w:szCs w:val="24"/>
          <w:highlight w:val="white"/>
        </w:rPr>
        <w:t xml:space="preserve">Artículo </w:t>
      </w:r>
      <w:r w:rsidR="00487348" w:rsidRPr="00C65751">
        <w:rPr>
          <w:rFonts w:ascii="Arial" w:eastAsia="Arial Narrow" w:hAnsi="Arial" w:cs="Arial"/>
          <w:b/>
          <w:sz w:val="24"/>
          <w:szCs w:val="24"/>
          <w:highlight w:val="white"/>
        </w:rPr>
        <w:t>250</w:t>
      </w:r>
    </w:p>
    <w:p w14:paraId="452B0BA2"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 xml:space="preserve">“La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ni renunciar a la persecución penal, salvo en los casos que establezca la ley para la aplicación del principio de oportunidad regulado dentro del marco de la política criminal del </w:t>
      </w:r>
      <w:r w:rsidRPr="00C65751">
        <w:rPr>
          <w:rFonts w:ascii="Arial" w:eastAsia="Arial Narrow" w:hAnsi="Arial" w:cs="Arial"/>
          <w:i/>
          <w:highlight w:val="white"/>
          <w:lang w:eastAsia="en-US"/>
        </w:rPr>
        <w:lastRenderedPageBreak/>
        <w:t>Estado, el cual estará sometido al control de legalidad por parte del juez que ejerza las funciones de control de garantías. Se exceptúan los delitos cometidos por Miembros de la Fuerza Pública en servicio activo y en relación con el mismo servicio.</w:t>
      </w:r>
    </w:p>
    <w:p w14:paraId="6C6D041A"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En ejercicio de sus funciones la Fiscalía General de la Nación, deberá:</w:t>
      </w:r>
    </w:p>
    <w:p w14:paraId="2D43450B"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1. Solicitar al juez que ejerza las funciones de control de garantías las medidas necesarias que aseguren la comparecencia de los imputados al proceso penal, la conservación de la prueba y la protección de la comunidad, en especial, de las víctimas.</w:t>
      </w:r>
    </w:p>
    <w:p w14:paraId="08BC8A8B"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El juez que ejerza las funciones de control de garantías, no podrá ser, en ningún caso, el juez de conocimiento, en aquellos asuntos en que haya ejercido esta función.</w:t>
      </w:r>
    </w:p>
    <w:p w14:paraId="441BBE47"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14:paraId="4CC3E3DD" w14:textId="4B9F2E1F"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2. Adelantar registros, allanamientos, incautaciones e interceptaciones de comunicaciones. En estos eventos el juez que ejerza las funciones de control de garantías efectuará el control posterior respectivo, a más tardar dentro de las treinta y seis (36) horas siguientes</w:t>
      </w:r>
    </w:p>
    <w:p w14:paraId="54A8E25F"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3. 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p>
    <w:p w14:paraId="1BDB6D71"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4. Presentar escrito de acusación ante el juez de conocimiento, con el fin de dar inicio a un juicio público, oral, con inmediación de las pruebas, contradictorio, concentrado y con todas las garantías.</w:t>
      </w:r>
    </w:p>
    <w:p w14:paraId="6094C41C"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5. Solicitar ante el juez de conocimiento la preclusión de las investigaciones cuando según lo dispuesto en la ley no hubiere mérito para acusar.</w:t>
      </w:r>
    </w:p>
    <w:p w14:paraId="773C52F0"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6. Solicitar ante el juez de conocimiento las medidas judiciales necesarias para la asistencia a las víctimas, lo mismo que disponer el restablecimiento del derecho y la reparación integral a los afectados con el delito.</w:t>
      </w:r>
    </w:p>
    <w:p w14:paraId="39F84B5E"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7. Velar por la protección de las víctimas, los jurados, los testigos y demás intervinientes en el proceso penal, la ley fijará los términos en que podrán intervenir las víctimas en el proceso penal y los mecanismos de justicia restaurativa.</w:t>
      </w:r>
    </w:p>
    <w:p w14:paraId="3CA4E410"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8. Dirigir y coordinar las funciones de policía Judicial que en forma permanente cumple la Policía Nacional y los demás organismos que señale la ley.</w:t>
      </w:r>
    </w:p>
    <w:p w14:paraId="7CDBDF89"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9. Cumplir las demás funciones que establezca la ley.</w:t>
      </w:r>
    </w:p>
    <w:p w14:paraId="75DCAEFB"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El Fiscal General y sus delegados tienen competencia en todo el territorio nacional.</w:t>
      </w:r>
    </w:p>
    <w:p w14:paraId="157A2829" w14:textId="12EB06FB" w:rsidR="00487348"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 xml:space="preserve">En el evento de presentarse escrito de acusación, el Fiscal General o sus delegados deberán suministrar, por conducto del juez de conocimiento, todos </w:t>
      </w:r>
      <w:r w:rsidRPr="00C65751">
        <w:rPr>
          <w:rFonts w:ascii="Arial" w:eastAsia="Arial Narrow" w:hAnsi="Arial" w:cs="Arial"/>
          <w:i/>
          <w:highlight w:val="white"/>
          <w:lang w:eastAsia="en-US"/>
        </w:rPr>
        <w:lastRenderedPageBreak/>
        <w:t>los elementos probatorios e informaciones de que tenga noticia incluidos los que le sean favorables al procesado.</w:t>
      </w:r>
    </w:p>
    <w:p w14:paraId="5D7787CD" w14:textId="77777777" w:rsidR="001D0BCA" w:rsidRPr="00C65751" w:rsidRDefault="001D0BCA"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p>
    <w:p w14:paraId="1EC73DFE" w14:textId="77777777"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PARÁGRAFO. La Procuraduría General de la Nación continuará cumpliendo en el nuevo sistema de indagación, investigación y juzgamiento penal, las funciones contempladas en el artículo </w:t>
      </w:r>
      <w:hyperlink r:id="rId8" w:anchor="277" w:history="1">
        <w:r w:rsidRPr="00C65751">
          <w:rPr>
            <w:rFonts w:ascii="Arial" w:eastAsia="Arial Narrow" w:hAnsi="Arial" w:cs="Arial"/>
            <w:i/>
            <w:highlight w:val="white"/>
            <w:lang w:eastAsia="en-US"/>
          </w:rPr>
          <w:t>277</w:t>
        </w:r>
      </w:hyperlink>
      <w:r w:rsidRPr="00C65751">
        <w:rPr>
          <w:rFonts w:ascii="Arial" w:eastAsia="Arial Narrow" w:hAnsi="Arial" w:cs="Arial"/>
          <w:i/>
          <w:highlight w:val="white"/>
          <w:lang w:eastAsia="en-US"/>
        </w:rPr>
        <w:t> de la Constitución Nacional.</w:t>
      </w:r>
    </w:p>
    <w:p w14:paraId="3FBD21E5" w14:textId="7D40EEB4" w:rsidR="00487348" w:rsidRPr="00C65751" w:rsidRDefault="00487348" w:rsidP="00B264D2">
      <w:pPr>
        <w:pStyle w:val="NormalWeb"/>
        <w:spacing w:before="0" w:beforeAutospacing="0" w:after="0" w:afterAutospacing="0" w:line="270" w:lineRule="atLeast"/>
        <w:ind w:left="426"/>
        <w:jc w:val="both"/>
        <w:rPr>
          <w:rFonts w:ascii="Arial" w:eastAsia="Arial Narrow" w:hAnsi="Arial" w:cs="Arial"/>
          <w:i/>
          <w:highlight w:val="white"/>
          <w:lang w:eastAsia="en-US"/>
        </w:rPr>
      </w:pPr>
      <w:r w:rsidRPr="00C65751">
        <w:rPr>
          <w:rFonts w:ascii="Arial" w:eastAsia="Arial Narrow" w:hAnsi="Arial" w:cs="Arial"/>
          <w:i/>
          <w:highlight w:val="white"/>
          <w:lang w:eastAsia="en-US"/>
        </w:rPr>
        <w:t>PARÁGRAFO 2o. &lt;Parágrafo corregido por el artículo </w:t>
      </w:r>
      <w:hyperlink r:id="rId9" w:anchor="1" w:history="1">
        <w:r w:rsidRPr="00C65751">
          <w:rPr>
            <w:rFonts w:ascii="Arial" w:eastAsia="Arial Narrow" w:hAnsi="Arial" w:cs="Arial"/>
            <w:i/>
            <w:highlight w:val="white"/>
            <w:lang w:eastAsia="en-US"/>
          </w:rPr>
          <w:t>1</w:t>
        </w:r>
      </w:hyperlink>
      <w:r w:rsidRPr="00C65751">
        <w:rPr>
          <w:rFonts w:ascii="Arial" w:eastAsia="Arial Narrow" w:hAnsi="Arial" w:cs="Arial"/>
          <w:i/>
          <w:highlight w:val="white"/>
          <w:lang w:eastAsia="en-US"/>
        </w:rPr>
        <w:t> del Decreto 379 de 2012. El nuevo texto es el siguiente:&gt; Atendiendo la naturaleza del bien jurídico o la menor lesividad de la conducta punible, el legislador podrá asignarle el ejercicio de la acción penal a la víctima o a otras autoridades distintas a la Fiscalía General de la Nación. En todo caso, la Fiscalía General de la Nación podrá actuar en forma preferente.”</w:t>
      </w:r>
    </w:p>
    <w:p w14:paraId="4FECBDC2" w14:textId="004B0C4E" w:rsidR="00487348" w:rsidRPr="00C65751" w:rsidRDefault="00487348" w:rsidP="00487348">
      <w:pPr>
        <w:shd w:val="clear" w:color="auto" w:fill="FFFFFF"/>
        <w:spacing w:before="240"/>
        <w:jc w:val="both"/>
        <w:rPr>
          <w:rFonts w:ascii="Arial" w:eastAsia="Arial Narrow" w:hAnsi="Arial" w:cs="Arial"/>
          <w:b/>
          <w:sz w:val="24"/>
          <w:szCs w:val="24"/>
          <w:highlight w:val="white"/>
        </w:rPr>
      </w:pPr>
      <w:r w:rsidRPr="00C65751">
        <w:rPr>
          <w:rFonts w:ascii="Arial" w:eastAsia="Arial Narrow" w:hAnsi="Arial" w:cs="Arial"/>
          <w:b/>
          <w:sz w:val="24"/>
          <w:szCs w:val="24"/>
          <w:highlight w:val="white"/>
        </w:rPr>
        <w:t xml:space="preserve">LEYES </w:t>
      </w:r>
    </w:p>
    <w:p w14:paraId="5ECC687A" w14:textId="77777777" w:rsidR="00487348" w:rsidRPr="00C65751" w:rsidRDefault="00487348" w:rsidP="00487348">
      <w:pPr>
        <w:shd w:val="clear" w:color="auto" w:fill="FFFFFF"/>
        <w:spacing w:before="240" w:after="140"/>
        <w:jc w:val="both"/>
        <w:rPr>
          <w:rFonts w:ascii="Arial" w:eastAsia="Arial Narrow" w:hAnsi="Arial" w:cs="Arial"/>
          <w:b/>
          <w:sz w:val="24"/>
          <w:szCs w:val="24"/>
          <w:highlight w:val="white"/>
        </w:rPr>
      </w:pPr>
      <w:r w:rsidRPr="00C65751">
        <w:rPr>
          <w:rFonts w:ascii="Arial" w:eastAsia="Arial Narrow" w:hAnsi="Arial" w:cs="Arial"/>
          <w:b/>
          <w:sz w:val="24"/>
          <w:szCs w:val="24"/>
          <w:highlight w:val="white"/>
        </w:rPr>
        <w:t>Ley 1801 de 2016</w:t>
      </w:r>
    </w:p>
    <w:p w14:paraId="1A16266A" w14:textId="6B1A07DD" w:rsidR="00487348" w:rsidRDefault="00487348" w:rsidP="00487348">
      <w:pPr>
        <w:shd w:val="clear" w:color="auto" w:fill="FFFFFF"/>
        <w:spacing w:before="240" w:after="140"/>
        <w:ind w:left="560"/>
        <w:jc w:val="both"/>
        <w:rPr>
          <w:rFonts w:ascii="Arial" w:eastAsia="Arial Narrow" w:hAnsi="Arial" w:cs="Arial"/>
          <w:sz w:val="24"/>
          <w:szCs w:val="24"/>
          <w:highlight w:val="white"/>
        </w:rPr>
      </w:pPr>
      <w:r w:rsidRPr="00C65751">
        <w:rPr>
          <w:rFonts w:ascii="Arial" w:eastAsia="Arial Narrow" w:hAnsi="Arial" w:cs="Arial"/>
          <w:sz w:val="24"/>
          <w:szCs w:val="24"/>
          <w:highlight w:val="white"/>
        </w:rPr>
        <w:t>“Por la cual se expide el Código Nacional de Seguridad y Convivencia Ciudadana”</w:t>
      </w:r>
      <w:r w:rsidR="002476A9" w:rsidRPr="00C65751">
        <w:rPr>
          <w:rFonts w:ascii="Arial" w:eastAsia="Arial Narrow" w:hAnsi="Arial" w:cs="Arial"/>
          <w:sz w:val="24"/>
          <w:szCs w:val="24"/>
          <w:highlight w:val="white"/>
        </w:rPr>
        <w:t xml:space="preserve"> </w:t>
      </w:r>
    </w:p>
    <w:p w14:paraId="60AC89CB" w14:textId="356EC4C5" w:rsidR="0080150E" w:rsidRPr="00EA3264" w:rsidRDefault="00EA3264" w:rsidP="0080150E">
      <w:pPr>
        <w:shd w:val="clear" w:color="auto" w:fill="FFFFFF"/>
        <w:spacing w:before="240" w:after="140"/>
        <w:jc w:val="both"/>
        <w:rPr>
          <w:rFonts w:ascii="Arial" w:eastAsia="Arial Narrow" w:hAnsi="Arial" w:cs="Arial"/>
          <w:b/>
          <w:sz w:val="24"/>
          <w:szCs w:val="24"/>
          <w:highlight w:val="white"/>
        </w:rPr>
      </w:pPr>
      <w:r>
        <w:rPr>
          <w:rFonts w:ascii="Arial" w:eastAsia="Arial Narrow" w:hAnsi="Arial" w:cs="Arial"/>
          <w:b/>
          <w:sz w:val="24"/>
          <w:szCs w:val="24"/>
          <w:highlight w:val="white"/>
        </w:rPr>
        <w:t>Ley 769 de</w:t>
      </w:r>
      <w:r w:rsidR="0080150E" w:rsidRPr="00EA3264">
        <w:rPr>
          <w:rFonts w:ascii="Arial" w:eastAsia="Arial Narrow" w:hAnsi="Arial" w:cs="Arial"/>
          <w:b/>
          <w:sz w:val="24"/>
          <w:szCs w:val="24"/>
          <w:highlight w:val="white"/>
        </w:rPr>
        <w:t xml:space="preserve"> 2002</w:t>
      </w:r>
    </w:p>
    <w:p w14:paraId="78ACF830" w14:textId="2DB292C0" w:rsidR="00EA3264" w:rsidRDefault="0080150E" w:rsidP="0080150E">
      <w:pPr>
        <w:shd w:val="clear" w:color="auto" w:fill="FFFFFF"/>
        <w:spacing w:before="240" w:after="140"/>
        <w:jc w:val="both"/>
        <w:rPr>
          <w:rFonts w:ascii="Arial" w:eastAsia="Arial Narrow" w:hAnsi="Arial" w:cs="Arial"/>
          <w:sz w:val="24"/>
          <w:szCs w:val="24"/>
          <w:highlight w:val="white"/>
        </w:rPr>
      </w:pPr>
      <w:r>
        <w:rPr>
          <w:rFonts w:ascii="Arial" w:eastAsia="Arial Narrow" w:hAnsi="Arial" w:cs="Arial"/>
          <w:sz w:val="24"/>
          <w:szCs w:val="24"/>
          <w:highlight w:val="white"/>
        </w:rPr>
        <w:t xml:space="preserve">“Código Nacional de Transito” </w:t>
      </w:r>
      <w:r w:rsidR="00EA3264" w:rsidRPr="00EA3264">
        <w:rPr>
          <w:rFonts w:ascii="Arial" w:eastAsia="Arial Narrow" w:hAnsi="Arial" w:cs="Arial"/>
          <w:sz w:val="24"/>
          <w:szCs w:val="24"/>
          <w:highlight w:val="white"/>
        </w:rPr>
        <w:t>Artículo 166. VIDRIOS OSCUROS. El Ministerio de Transporte definirá lo atinente a la circulación de vehículos que posean vidrios oscuros de fabricación.</w:t>
      </w:r>
    </w:p>
    <w:p w14:paraId="6DEC20A1" w14:textId="7657C134" w:rsidR="00EA3264" w:rsidRPr="00EA3264" w:rsidRDefault="00EA3264" w:rsidP="0080150E">
      <w:pPr>
        <w:shd w:val="clear" w:color="auto" w:fill="FFFFFF"/>
        <w:spacing w:before="240" w:after="140"/>
        <w:jc w:val="both"/>
        <w:rPr>
          <w:rFonts w:ascii="Arial" w:eastAsia="Arial Narrow" w:hAnsi="Arial" w:cs="Arial"/>
          <w:b/>
          <w:sz w:val="24"/>
          <w:szCs w:val="24"/>
          <w:highlight w:val="white"/>
        </w:rPr>
      </w:pPr>
      <w:r w:rsidRPr="00EA3264">
        <w:rPr>
          <w:rFonts w:ascii="Arial" w:eastAsia="Arial Narrow" w:hAnsi="Arial" w:cs="Arial"/>
          <w:b/>
          <w:sz w:val="24"/>
          <w:szCs w:val="24"/>
          <w:highlight w:val="white"/>
        </w:rPr>
        <w:t xml:space="preserve">RESOLUCIÓN </w:t>
      </w:r>
    </w:p>
    <w:p w14:paraId="1F9BE7A6" w14:textId="487CA95B" w:rsidR="00EA3264" w:rsidRDefault="00EA3264" w:rsidP="0080150E">
      <w:pPr>
        <w:shd w:val="clear" w:color="auto" w:fill="FFFFFF"/>
        <w:spacing w:before="240" w:after="140"/>
        <w:jc w:val="both"/>
        <w:rPr>
          <w:rFonts w:ascii="Arial" w:hAnsi="Arial" w:cs="Arial"/>
          <w:b/>
          <w:color w:val="000000" w:themeColor="text1"/>
          <w:sz w:val="23"/>
          <w:szCs w:val="23"/>
          <w:shd w:val="clear" w:color="auto" w:fill="FFFFFF"/>
        </w:rPr>
      </w:pPr>
      <w:r w:rsidRPr="00EA3264">
        <w:rPr>
          <w:rFonts w:ascii="Arial" w:hAnsi="Arial" w:cs="Arial"/>
          <w:b/>
          <w:color w:val="000000" w:themeColor="text1"/>
          <w:sz w:val="23"/>
          <w:szCs w:val="23"/>
          <w:shd w:val="clear" w:color="auto" w:fill="FFFFFF"/>
        </w:rPr>
        <w:t>3777</w:t>
      </w:r>
      <w:r>
        <w:rPr>
          <w:rFonts w:ascii="Arial" w:hAnsi="Arial" w:cs="Arial"/>
          <w:b/>
          <w:color w:val="000000" w:themeColor="text1"/>
          <w:sz w:val="23"/>
          <w:szCs w:val="23"/>
          <w:shd w:val="clear" w:color="auto" w:fill="FFFFFF"/>
        </w:rPr>
        <w:t xml:space="preserve"> de</w:t>
      </w:r>
      <w:r w:rsidRPr="00EA3264">
        <w:rPr>
          <w:rFonts w:ascii="Arial" w:hAnsi="Arial" w:cs="Arial"/>
          <w:b/>
          <w:color w:val="000000" w:themeColor="text1"/>
          <w:sz w:val="23"/>
          <w:szCs w:val="23"/>
          <w:shd w:val="clear" w:color="auto" w:fill="FFFFFF"/>
        </w:rPr>
        <w:t xml:space="preserve"> 2003- Ministerio de Transporte </w:t>
      </w:r>
    </w:p>
    <w:p w14:paraId="344CC032" w14:textId="40DEEFAC" w:rsidR="00EA3264" w:rsidRPr="00EA3264" w:rsidRDefault="00EA3264" w:rsidP="0080150E">
      <w:pPr>
        <w:shd w:val="clear" w:color="auto" w:fill="FFFFFF"/>
        <w:spacing w:before="240" w:after="140"/>
        <w:jc w:val="both"/>
        <w:rPr>
          <w:rFonts w:ascii="Arial" w:eastAsia="Arial Narrow" w:hAnsi="Arial" w:cs="Arial"/>
          <w:sz w:val="24"/>
          <w:szCs w:val="24"/>
          <w:highlight w:val="white"/>
        </w:rPr>
      </w:pPr>
      <w:r w:rsidRPr="00EA3264">
        <w:rPr>
          <w:rFonts w:ascii="Arial" w:eastAsia="Arial Narrow" w:hAnsi="Arial" w:cs="Arial"/>
          <w:sz w:val="24"/>
          <w:szCs w:val="24"/>
          <w:highlight w:val="white"/>
        </w:rPr>
        <w:t>“Por la cual se reglamenta el uso de vidrios polarizados, entintados u oscurecidos en vehículos automotores, de conformidad con lo previsto en el artículo 166 de la Ley 769 de 2002”</w:t>
      </w:r>
    </w:p>
    <w:p w14:paraId="60F3C2A8" w14:textId="77777777" w:rsidR="005C4640" w:rsidRPr="00C65751" w:rsidRDefault="005C4640" w:rsidP="005C4640">
      <w:pPr>
        <w:pStyle w:val="Prrafodelista"/>
        <w:tabs>
          <w:tab w:val="left" w:pos="6960"/>
        </w:tabs>
        <w:rPr>
          <w:rFonts w:ascii="Arial" w:eastAsia="Times New Roman" w:hAnsi="Arial" w:cs="Arial"/>
          <w:b/>
          <w:bCs/>
          <w:color w:val="000000"/>
          <w:sz w:val="24"/>
          <w:szCs w:val="24"/>
          <w:lang w:eastAsia="es-CO"/>
        </w:rPr>
      </w:pPr>
    </w:p>
    <w:p w14:paraId="6ADD043F" w14:textId="6E7D88BE" w:rsidR="008E7715" w:rsidRPr="00C65751" w:rsidRDefault="008E7715" w:rsidP="009575E5">
      <w:pPr>
        <w:pStyle w:val="Prrafodelista"/>
        <w:numPr>
          <w:ilvl w:val="0"/>
          <w:numId w:val="7"/>
        </w:numPr>
        <w:tabs>
          <w:tab w:val="left" w:pos="6960"/>
        </w:tabs>
        <w:rPr>
          <w:rFonts w:ascii="Arial" w:eastAsia="Times New Roman" w:hAnsi="Arial" w:cs="Arial"/>
          <w:b/>
          <w:bCs/>
          <w:color w:val="000000"/>
          <w:sz w:val="24"/>
          <w:szCs w:val="24"/>
          <w:lang w:eastAsia="es-CO"/>
        </w:rPr>
      </w:pPr>
      <w:r w:rsidRPr="00C65751">
        <w:rPr>
          <w:rFonts w:ascii="Arial" w:eastAsia="Times New Roman" w:hAnsi="Arial" w:cs="Arial"/>
          <w:b/>
          <w:bCs/>
          <w:color w:val="000000"/>
          <w:sz w:val="24"/>
          <w:szCs w:val="24"/>
          <w:lang w:eastAsia="es-CO"/>
        </w:rPr>
        <w:t>IMPACTO FISCAL</w:t>
      </w:r>
    </w:p>
    <w:p w14:paraId="3BF8DB80" w14:textId="77777777" w:rsidR="00592B2C" w:rsidRPr="00C65751" w:rsidRDefault="00592B2C" w:rsidP="00592B2C">
      <w:pPr>
        <w:pStyle w:val="NormalWeb"/>
        <w:shd w:val="clear" w:color="auto" w:fill="FFFFFF"/>
        <w:spacing w:before="0" w:beforeAutospacing="0" w:after="0" w:afterAutospacing="0"/>
        <w:jc w:val="both"/>
        <w:rPr>
          <w:rFonts w:ascii="Arial" w:hAnsi="Arial" w:cs="Arial"/>
        </w:rPr>
      </w:pPr>
      <w:r w:rsidRPr="00C65751">
        <w:rPr>
          <w:rFonts w:ascii="Arial" w:hAnsi="Arial" w:cs="Arial"/>
          <w:color w:val="000000"/>
        </w:rPr>
        <w:t xml:space="preserve">De conformidad con lo preceptuado en el artículo 7° de la Ley 819 de 2003 que dispone: </w:t>
      </w:r>
      <w:r w:rsidRPr="00C65751">
        <w:rPr>
          <w:rFonts w:ascii="Arial" w:hAnsi="Arial" w:cs="Arial"/>
          <w:i/>
          <w:iCs/>
          <w:color w:val="000000"/>
        </w:rPr>
        <w:t>“Análisis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550985A8" w14:textId="77777777" w:rsidR="00592B2C" w:rsidRPr="00C65751" w:rsidRDefault="00592B2C" w:rsidP="00592B2C">
      <w:pPr>
        <w:pStyle w:val="NormalWeb"/>
        <w:shd w:val="clear" w:color="auto" w:fill="FFFFFF"/>
        <w:spacing w:before="0" w:beforeAutospacing="0" w:after="0" w:afterAutospacing="0"/>
        <w:jc w:val="both"/>
        <w:rPr>
          <w:rFonts w:ascii="Arial" w:hAnsi="Arial" w:cs="Arial"/>
          <w:i/>
          <w:iCs/>
          <w:color w:val="000000"/>
        </w:rPr>
      </w:pPr>
    </w:p>
    <w:p w14:paraId="695954CC" w14:textId="77777777" w:rsidR="00592B2C" w:rsidRPr="00C65751" w:rsidRDefault="00592B2C" w:rsidP="00592B2C">
      <w:pPr>
        <w:pStyle w:val="NormalWeb"/>
        <w:shd w:val="clear" w:color="auto" w:fill="FFFFFF"/>
        <w:spacing w:before="0" w:beforeAutospacing="0" w:after="0" w:afterAutospacing="0"/>
        <w:jc w:val="both"/>
        <w:rPr>
          <w:rFonts w:ascii="Arial" w:hAnsi="Arial" w:cs="Arial"/>
        </w:rPr>
      </w:pPr>
      <w:r w:rsidRPr="00C65751">
        <w:rPr>
          <w:rFonts w:ascii="Arial" w:hAnsi="Arial" w:cs="Arial"/>
          <w:i/>
          <w:iCs/>
          <w:color w:val="000000"/>
        </w:rPr>
        <w:t>Para estos propósitos, deberá incluirse expresamente en la exposición de motivos y en las ponencias de trámite respectivas los costos fiscales de la iniciativa y la fuente de ingreso adicional generada para el financiamiento de dicho costo.</w:t>
      </w:r>
    </w:p>
    <w:p w14:paraId="2316FCFD" w14:textId="77777777" w:rsidR="00592B2C" w:rsidRPr="00C65751" w:rsidRDefault="00592B2C" w:rsidP="00592B2C">
      <w:pPr>
        <w:pStyle w:val="NormalWeb"/>
        <w:shd w:val="clear" w:color="auto" w:fill="FFFFFF"/>
        <w:spacing w:before="0" w:beforeAutospacing="0" w:after="0" w:afterAutospacing="0"/>
        <w:jc w:val="both"/>
        <w:rPr>
          <w:rFonts w:ascii="Arial" w:hAnsi="Arial" w:cs="Arial"/>
          <w:i/>
          <w:iCs/>
          <w:color w:val="000000"/>
        </w:rPr>
      </w:pPr>
    </w:p>
    <w:p w14:paraId="43F43872" w14:textId="77777777" w:rsidR="00592B2C" w:rsidRPr="00C65751" w:rsidRDefault="00592B2C" w:rsidP="00592B2C">
      <w:pPr>
        <w:pStyle w:val="NormalWeb"/>
        <w:shd w:val="clear" w:color="auto" w:fill="FFFFFF"/>
        <w:spacing w:before="0" w:beforeAutospacing="0" w:after="0" w:afterAutospacing="0"/>
        <w:jc w:val="both"/>
        <w:rPr>
          <w:rFonts w:ascii="Arial" w:hAnsi="Arial" w:cs="Arial"/>
        </w:rPr>
      </w:pPr>
      <w:r w:rsidRPr="00C65751">
        <w:rPr>
          <w:rFonts w:ascii="Arial" w:hAnsi="Arial" w:cs="Arial"/>
          <w:i/>
          <w:iCs/>
          <w:color w:val="000000"/>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0B2652A5" w14:textId="77777777" w:rsidR="00592B2C" w:rsidRPr="00C65751" w:rsidRDefault="00592B2C" w:rsidP="00592B2C">
      <w:pPr>
        <w:pStyle w:val="NormalWeb"/>
        <w:shd w:val="clear" w:color="auto" w:fill="FFFFFF"/>
        <w:spacing w:before="0" w:beforeAutospacing="0" w:after="0" w:afterAutospacing="0"/>
        <w:jc w:val="both"/>
        <w:rPr>
          <w:rFonts w:ascii="Arial" w:hAnsi="Arial" w:cs="Arial"/>
          <w:i/>
          <w:iCs/>
          <w:color w:val="000000"/>
        </w:rPr>
      </w:pPr>
    </w:p>
    <w:p w14:paraId="583D46A0" w14:textId="77777777" w:rsidR="00592B2C" w:rsidRPr="00C65751" w:rsidRDefault="00592B2C" w:rsidP="00592B2C">
      <w:pPr>
        <w:pStyle w:val="NormalWeb"/>
        <w:shd w:val="clear" w:color="auto" w:fill="FFFFFF"/>
        <w:spacing w:before="0" w:beforeAutospacing="0" w:after="0" w:afterAutospacing="0"/>
        <w:jc w:val="both"/>
        <w:rPr>
          <w:rFonts w:ascii="Arial" w:hAnsi="Arial" w:cs="Arial"/>
        </w:rPr>
      </w:pPr>
      <w:r w:rsidRPr="00C65751">
        <w:rPr>
          <w:rFonts w:ascii="Arial" w:hAnsi="Arial" w:cs="Arial"/>
          <w:i/>
          <w:iCs/>
          <w:color w:val="000000"/>
        </w:rPr>
        <w:t>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14:paraId="41CB5B4A" w14:textId="77777777" w:rsidR="00592B2C" w:rsidRPr="00C65751" w:rsidRDefault="00592B2C" w:rsidP="00592B2C">
      <w:pPr>
        <w:pStyle w:val="NormalWeb"/>
        <w:shd w:val="clear" w:color="auto" w:fill="FFFFFF"/>
        <w:spacing w:before="0" w:beforeAutospacing="0" w:after="0" w:afterAutospacing="0"/>
        <w:jc w:val="both"/>
        <w:rPr>
          <w:rFonts w:ascii="Arial" w:hAnsi="Arial" w:cs="Arial"/>
          <w:i/>
          <w:iCs/>
          <w:color w:val="000000"/>
        </w:rPr>
      </w:pPr>
    </w:p>
    <w:p w14:paraId="317A06B1" w14:textId="77777777" w:rsidR="00592B2C" w:rsidRPr="00C65751" w:rsidRDefault="00592B2C" w:rsidP="00592B2C">
      <w:pPr>
        <w:pStyle w:val="NormalWeb"/>
        <w:shd w:val="clear" w:color="auto" w:fill="FFFFFF"/>
        <w:spacing w:before="0" w:beforeAutospacing="0" w:after="0" w:afterAutospacing="0"/>
        <w:jc w:val="both"/>
        <w:rPr>
          <w:rFonts w:ascii="Arial" w:hAnsi="Arial" w:cs="Arial"/>
        </w:rPr>
      </w:pPr>
      <w:r w:rsidRPr="00C65751">
        <w:rPr>
          <w:rFonts w:ascii="Arial" w:hAnsi="Arial" w:cs="Arial"/>
          <w:i/>
          <w:iCs/>
          <w:color w:val="000000"/>
        </w:rPr>
        <w:t>En las entidades territoriales, el trámite previsto en el inciso anterior será surtido ante la respectiva Secretaría de Hacienda o quien haga sus veces”.</w:t>
      </w:r>
    </w:p>
    <w:p w14:paraId="315F81DA" w14:textId="77777777" w:rsidR="00592B2C" w:rsidRPr="00C65751" w:rsidRDefault="00592B2C" w:rsidP="00592B2C">
      <w:pPr>
        <w:pStyle w:val="NormalWeb"/>
        <w:spacing w:before="0" w:beforeAutospacing="0" w:after="0" w:afterAutospacing="0"/>
        <w:jc w:val="both"/>
        <w:rPr>
          <w:rFonts w:ascii="Arial" w:hAnsi="Arial" w:cs="Arial"/>
          <w:color w:val="000000"/>
        </w:rPr>
      </w:pPr>
    </w:p>
    <w:p w14:paraId="418BE512" w14:textId="33835D10" w:rsidR="008E7715" w:rsidRPr="00C65751" w:rsidRDefault="00592B2C" w:rsidP="007227E1">
      <w:pPr>
        <w:pStyle w:val="NormalWeb"/>
        <w:spacing w:before="0" w:beforeAutospacing="0" w:after="0" w:afterAutospacing="0"/>
        <w:jc w:val="both"/>
        <w:rPr>
          <w:rFonts w:ascii="Arial" w:hAnsi="Arial" w:cs="Arial"/>
        </w:rPr>
      </w:pPr>
      <w:r w:rsidRPr="00C65751">
        <w:rPr>
          <w:rFonts w:ascii="Arial" w:hAnsi="Arial" w:cs="Arial"/>
          <w:color w:val="000000"/>
        </w:rPr>
        <w:t>La presente ley</w:t>
      </w:r>
      <w:r w:rsidRPr="00C65751">
        <w:rPr>
          <w:rFonts w:ascii="Arial" w:hAnsi="Arial" w:cs="Arial"/>
          <w:b/>
          <w:bCs/>
          <w:color w:val="000000"/>
        </w:rPr>
        <w:t xml:space="preserve"> </w:t>
      </w:r>
      <w:r w:rsidR="005B0F92">
        <w:rPr>
          <w:rFonts w:ascii="Arial" w:hAnsi="Arial" w:cs="Arial"/>
          <w:bCs/>
          <w:color w:val="000000"/>
        </w:rPr>
        <w:t>SI</w:t>
      </w:r>
      <w:r w:rsidRPr="00C65751">
        <w:rPr>
          <w:rFonts w:ascii="Arial" w:hAnsi="Arial" w:cs="Arial"/>
          <w:b/>
          <w:bCs/>
          <w:color w:val="000000"/>
        </w:rPr>
        <w:t xml:space="preserve"> </w:t>
      </w:r>
      <w:r w:rsidRPr="00C65751">
        <w:rPr>
          <w:rFonts w:ascii="Arial" w:hAnsi="Arial" w:cs="Arial"/>
          <w:color w:val="000000"/>
        </w:rPr>
        <w:t>contempla impacto fiscal dado que ordena gastos o beneficios tributarios.</w:t>
      </w:r>
    </w:p>
    <w:p w14:paraId="2EDFC10D" w14:textId="77777777" w:rsidR="008E7715" w:rsidRPr="00C65751" w:rsidRDefault="008E7715" w:rsidP="008E7715">
      <w:pPr>
        <w:pStyle w:val="Prrafodelista"/>
        <w:rPr>
          <w:rFonts w:ascii="Arial" w:eastAsia="Times New Roman" w:hAnsi="Arial" w:cs="Arial"/>
          <w:b/>
          <w:bCs/>
          <w:color w:val="000000"/>
          <w:sz w:val="24"/>
          <w:szCs w:val="24"/>
          <w:lang w:eastAsia="es-CO"/>
        </w:rPr>
      </w:pPr>
    </w:p>
    <w:p w14:paraId="58FDDD92" w14:textId="77777777" w:rsidR="008E7715" w:rsidRPr="00C65751" w:rsidRDefault="008E7715" w:rsidP="009575E5">
      <w:pPr>
        <w:pStyle w:val="Prrafodelista"/>
        <w:numPr>
          <w:ilvl w:val="0"/>
          <w:numId w:val="7"/>
        </w:numPr>
        <w:tabs>
          <w:tab w:val="left" w:pos="6960"/>
        </w:tabs>
        <w:rPr>
          <w:rFonts w:ascii="Arial" w:eastAsia="Times New Roman" w:hAnsi="Arial" w:cs="Arial"/>
          <w:b/>
          <w:bCs/>
          <w:color w:val="000000"/>
          <w:sz w:val="24"/>
          <w:szCs w:val="24"/>
          <w:lang w:eastAsia="es-CO"/>
        </w:rPr>
      </w:pPr>
      <w:r w:rsidRPr="00C65751">
        <w:rPr>
          <w:rFonts w:ascii="Arial" w:eastAsia="Times New Roman" w:hAnsi="Arial" w:cs="Arial"/>
          <w:b/>
          <w:bCs/>
          <w:color w:val="000000"/>
          <w:sz w:val="24"/>
          <w:szCs w:val="24"/>
          <w:lang w:eastAsia="es-CO"/>
        </w:rPr>
        <w:t>CONFLICTO DE INTERESES</w:t>
      </w:r>
    </w:p>
    <w:p w14:paraId="1E2A1FAE" w14:textId="77777777" w:rsidR="00592B2C" w:rsidRPr="00C65751" w:rsidRDefault="00592B2C" w:rsidP="00592B2C">
      <w:pPr>
        <w:pStyle w:val="Prrafodelista"/>
        <w:spacing w:after="0" w:line="240" w:lineRule="auto"/>
        <w:rPr>
          <w:rFonts w:ascii="Arial" w:eastAsia="Times New Roman" w:hAnsi="Arial" w:cs="Arial"/>
          <w:sz w:val="24"/>
          <w:szCs w:val="24"/>
          <w:lang w:eastAsia="es-CO"/>
        </w:rPr>
      </w:pPr>
    </w:p>
    <w:p w14:paraId="510E106E" w14:textId="77777777" w:rsidR="00592B2C" w:rsidRPr="00C65751" w:rsidRDefault="00592B2C" w:rsidP="00592B2C">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23992AF9" w14:textId="77777777" w:rsidR="00592B2C" w:rsidRPr="00C65751" w:rsidRDefault="00592B2C" w:rsidP="00592B2C">
      <w:pPr>
        <w:pStyle w:val="Prrafodelista"/>
        <w:spacing w:after="0" w:line="240" w:lineRule="auto"/>
        <w:rPr>
          <w:rFonts w:ascii="Arial" w:eastAsia="Times New Roman" w:hAnsi="Arial" w:cs="Arial"/>
          <w:sz w:val="24"/>
          <w:szCs w:val="24"/>
          <w:lang w:eastAsia="es-CO"/>
        </w:rPr>
      </w:pPr>
    </w:p>
    <w:p w14:paraId="46125239" w14:textId="77777777" w:rsidR="00592B2C" w:rsidRPr="00C65751" w:rsidRDefault="00592B2C" w:rsidP="00592B2C">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C65751">
        <w:rPr>
          <w:rFonts w:ascii="Arial" w:eastAsia="Times New Roman" w:hAnsi="Arial" w:cs="Arial"/>
          <w:color w:val="000000"/>
          <w:sz w:val="24"/>
          <w:szCs w:val="24"/>
          <w:lang w:eastAsia="es-CO"/>
        </w:rPr>
        <w:t>congresional</w:t>
      </w:r>
      <w:proofErr w:type="spellEnd"/>
      <w:r w:rsidRPr="00C65751">
        <w:rPr>
          <w:rFonts w:ascii="Arial" w:eastAsia="Times New Roman" w:hAnsi="Arial" w:cs="Arial"/>
          <w:color w:val="000000"/>
          <w:sz w:val="24"/>
          <w:szCs w:val="24"/>
          <w:lang w:eastAsia="es-CO"/>
        </w:rPr>
        <w:t>, entre ellas la legislativa.</w:t>
      </w:r>
    </w:p>
    <w:p w14:paraId="47E91E49" w14:textId="77777777" w:rsidR="00592B2C" w:rsidRPr="00C65751" w:rsidRDefault="00592B2C" w:rsidP="00592B2C">
      <w:pPr>
        <w:pStyle w:val="Prrafodelista"/>
        <w:spacing w:after="0" w:line="240" w:lineRule="auto"/>
        <w:rPr>
          <w:rFonts w:ascii="Arial" w:eastAsia="Times New Roman" w:hAnsi="Arial" w:cs="Arial"/>
          <w:sz w:val="24"/>
          <w:szCs w:val="24"/>
          <w:lang w:eastAsia="es-CO"/>
        </w:rPr>
      </w:pPr>
    </w:p>
    <w:p w14:paraId="553BBE98" w14:textId="77777777" w:rsidR="00592B2C" w:rsidRPr="00C65751" w:rsidRDefault="00592B2C" w:rsidP="00DD1084">
      <w:pPr>
        <w:spacing w:after="0" w:line="240" w:lineRule="auto"/>
        <w:ind w:firstLine="360"/>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“Artículo 1º. El artículo 286 de la Ley 5 de 1992 quedará así: (…)</w:t>
      </w:r>
    </w:p>
    <w:p w14:paraId="700BB285" w14:textId="77777777" w:rsidR="00592B2C" w:rsidRPr="00C65751" w:rsidRDefault="00592B2C" w:rsidP="00DD1084">
      <w:pPr>
        <w:pStyle w:val="Prrafodelista"/>
        <w:spacing w:after="0" w:line="240" w:lineRule="auto"/>
        <w:ind w:left="1416"/>
        <w:rPr>
          <w:rFonts w:ascii="Arial" w:eastAsia="Times New Roman" w:hAnsi="Arial" w:cs="Arial"/>
          <w:sz w:val="24"/>
          <w:szCs w:val="24"/>
          <w:lang w:eastAsia="es-CO"/>
        </w:rPr>
      </w:pPr>
    </w:p>
    <w:p w14:paraId="0BCC8856" w14:textId="77777777" w:rsidR="00592B2C" w:rsidRPr="00C65751" w:rsidRDefault="00592B2C" w:rsidP="00DD1084">
      <w:pPr>
        <w:spacing w:after="0" w:line="240" w:lineRule="auto"/>
        <w:ind w:left="1056"/>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a) Beneficio particular:</w:t>
      </w:r>
      <w:r w:rsidRPr="00C65751">
        <w:rPr>
          <w:rFonts w:ascii="Arial" w:eastAsia="Times New Roman" w:hAnsi="Arial" w:cs="Arial"/>
          <w:color w:val="000000"/>
          <w:sz w:val="24"/>
          <w:szCs w:val="24"/>
          <w:lang w:eastAsia="es-CO"/>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09713FF" w14:textId="77777777" w:rsidR="00592B2C" w:rsidRPr="00C65751" w:rsidRDefault="00592B2C" w:rsidP="00DD1084">
      <w:pPr>
        <w:pStyle w:val="Prrafodelista"/>
        <w:spacing w:after="0" w:line="240" w:lineRule="auto"/>
        <w:ind w:left="1416"/>
        <w:rPr>
          <w:rFonts w:ascii="Arial" w:eastAsia="Times New Roman" w:hAnsi="Arial" w:cs="Arial"/>
          <w:sz w:val="24"/>
          <w:szCs w:val="24"/>
          <w:lang w:eastAsia="es-CO"/>
        </w:rPr>
      </w:pPr>
    </w:p>
    <w:p w14:paraId="7EE705C9" w14:textId="77777777" w:rsidR="00592B2C" w:rsidRPr="00C65751" w:rsidRDefault="00592B2C" w:rsidP="00DD1084">
      <w:pPr>
        <w:spacing w:after="0" w:line="240" w:lineRule="auto"/>
        <w:ind w:left="1056"/>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b) Beneficio actual:</w:t>
      </w:r>
      <w:r w:rsidRPr="00C65751">
        <w:rPr>
          <w:rFonts w:ascii="Arial" w:eastAsia="Times New Roman" w:hAnsi="Arial" w:cs="Arial"/>
          <w:color w:val="000000"/>
          <w:sz w:val="24"/>
          <w:szCs w:val="24"/>
          <w:lang w:eastAsia="es-CO"/>
        </w:rPr>
        <w:t xml:space="preserve"> aquel que efectivamente se configura en las circunstancias presentes y existentes al momento en el que el congresista participa de la decisión.</w:t>
      </w:r>
    </w:p>
    <w:p w14:paraId="7FD5DC4A" w14:textId="77777777" w:rsidR="00592B2C" w:rsidRPr="00C65751" w:rsidRDefault="00592B2C" w:rsidP="00DD1084">
      <w:pPr>
        <w:pStyle w:val="Prrafodelista"/>
        <w:spacing w:after="0" w:line="240" w:lineRule="auto"/>
        <w:ind w:left="1416"/>
        <w:rPr>
          <w:rFonts w:ascii="Arial" w:eastAsia="Times New Roman" w:hAnsi="Arial" w:cs="Arial"/>
          <w:sz w:val="24"/>
          <w:szCs w:val="24"/>
          <w:lang w:eastAsia="es-CO"/>
        </w:rPr>
      </w:pPr>
    </w:p>
    <w:p w14:paraId="4A70EEDB" w14:textId="77777777" w:rsidR="00592B2C" w:rsidRPr="00C65751" w:rsidRDefault="00592B2C" w:rsidP="00DD1084">
      <w:pPr>
        <w:spacing w:after="0" w:line="240" w:lineRule="auto"/>
        <w:ind w:left="1056"/>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lastRenderedPageBreak/>
        <w:t>c) Beneficio directo:</w:t>
      </w:r>
      <w:r w:rsidRPr="00C65751">
        <w:rPr>
          <w:rFonts w:ascii="Arial" w:eastAsia="Times New Roman" w:hAnsi="Arial" w:cs="Arial"/>
          <w:color w:val="000000"/>
          <w:sz w:val="24"/>
          <w:szCs w:val="24"/>
          <w:lang w:eastAsia="es-CO"/>
        </w:rPr>
        <w:t xml:space="preserve"> aquel que se produzca de forma específica respecto del congresista, de su cónyuge, compañero o compañera permanente, o parientes dentro del segundo grado de consanguinidad, segundo de afinidad o primero civil.</w:t>
      </w:r>
    </w:p>
    <w:p w14:paraId="698817A8" w14:textId="77777777" w:rsidR="00592B2C" w:rsidRPr="00C65751" w:rsidRDefault="00592B2C" w:rsidP="00DD1084">
      <w:pPr>
        <w:pStyle w:val="Prrafodelista"/>
        <w:spacing w:after="0" w:line="240" w:lineRule="auto"/>
        <w:ind w:left="1416"/>
        <w:rPr>
          <w:rFonts w:ascii="Arial" w:eastAsia="Times New Roman" w:hAnsi="Arial" w:cs="Arial"/>
          <w:sz w:val="24"/>
          <w:szCs w:val="24"/>
          <w:lang w:eastAsia="es-CO"/>
        </w:rPr>
      </w:pPr>
    </w:p>
    <w:p w14:paraId="2500688A" w14:textId="77777777" w:rsidR="00592B2C" w:rsidRPr="00C65751" w:rsidRDefault="00592B2C" w:rsidP="00DD1084">
      <w:pPr>
        <w:spacing w:after="0" w:line="240" w:lineRule="auto"/>
        <w:ind w:left="1056"/>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Para todos los efectos se entiende que no hay conflicto de interés en las siguientes circunstancias:</w:t>
      </w:r>
    </w:p>
    <w:p w14:paraId="1BB74E2D" w14:textId="77777777" w:rsidR="00592B2C" w:rsidRPr="00C65751" w:rsidRDefault="00592B2C" w:rsidP="00DD1084">
      <w:pPr>
        <w:spacing w:after="0" w:line="240" w:lineRule="auto"/>
        <w:ind w:left="1056"/>
        <w:jc w:val="both"/>
        <w:rPr>
          <w:rFonts w:ascii="Arial" w:eastAsia="Times New Roman" w:hAnsi="Arial" w:cs="Arial"/>
          <w:sz w:val="24"/>
          <w:szCs w:val="24"/>
          <w:lang w:eastAsia="es-CO"/>
        </w:rPr>
      </w:pPr>
    </w:p>
    <w:p w14:paraId="623ED83B" w14:textId="77777777" w:rsidR="00592B2C" w:rsidRPr="00C65751" w:rsidRDefault="00592B2C" w:rsidP="00DD1084">
      <w:pPr>
        <w:spacing w:after="0" w:line="240" w:lineRule="auto"/>
        <w:ind w:left="1056"/>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a.</w:t>
      </w:r>
      <w:r w:rsidRPr="00C65751">
        <w:rPr>
          <w:rFonts w:ascii="Arial" w:eastAsia="Times New Roman" w:hAnsi="Arial" w:cs="Arial"/>
          <w:color w:val="000000"/>
          <w:sz w:val="24"/>
          <w:szCs w:val="24"/>
          <w:lang w:eastAsia="es-CO"/>
        </w:rPr>
        <w:t xml:space="preserve"> Cuando el congresista participe, discuta, vote un proyecto de ley o de acto legislativo que otorgue beneficios o cargos de carácter general, es decir cuando el interés del congresista coincide o se fusione con los intereses de los electores.</w:t>
      </w:r>
    </w:p>
    <w:p w14:paraId="1FFA3F01" w14:textId="77777777" w:rsidR="00592B2C" w:rsidRPr="00C65751" w:rsidRDefault="00592B2C" w:rsidP="00DD1084">
      <w:pPr>
        <w:spacing w:after="0" w:line="240" w:lineRule="auto"/>
        <w:ind w:left="696"/>
        <w:rPr>
          <w:rFonts w:ascii="Arial" w:eastAsia="Times New Roman" w:hAnsi="Arial" w:cs="Arial"/>
          <w:sz w:val="24"/>
          <w:szCs w:val="24"/>
          <w:lang w:eastAsia="es-CO"/>
        </w:rPr>
      </w:pPr>
    </w:p>
    <w:p w14:paraId="5E4FCE98" w14:textId="77777777" w:rsidR="00DD1084" w:rsidRPr="00C65751" w:rsidRDefault="00592B2C" w:rsidP="00DD1084">
      <w:pPr>
        <w:spacing w:after="0" w:line="240" w:lineRule="auto"/>
        <w:ind w:left="1056"/>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b.</w:t>
      </w:r>
      <w:r w:rsidRPr="00C65751">
        <w:rPr>
          <w:rFonts w:ascii="Arial" w:eastAsia="Times New Roman" w:hAnsi="Arial" w:cs="Arial"/>
          <w:color w:val="000000"/>
          <w:sz w:val="24"/>
          <w:szCs w:val="24"/>
          <w:lang w:eastAsia="es-CO"/>
        </w:rPr>
        <w:t xml:space="preserve"> Cuando el beneficio podría o no configurarse para el congresista en el futuro.</w:t>
      </w:r>
    </w:p>
    <w:p w14:paraId="36B59721" w14:textId="77777777" w:rsidR="00DD1084" w:rsidRPr="00C65751" w:rsidRDefault="00DD1084" w:rsidP="00DD1084">
      <w:pPr>
        <w:spacing w:after="0" w:line="240" w:lineRule="auto"/>
        <w:ind w:left="1056"/>
        <w:jc w:val="both"/>
        <w:rPr>
          <w:rFonts w:ascii="Arial" w:eastAsia="Times New Roman" w:hAnsi="Arial" w:cs="Arial"/>
          <w:b/>
          <w:bCs/>
          <w:color w:val="000000"/>
          <w:sz w:val="24"/>
          <w:szCs w:val="24"/>
          <w:lang w:eastAsia="es-CO"/>
        </w:rPr>
      </w:pPr>
    </w:p>
    <w:p w14:paraId="6F7394C4" w14:textId="77777777" w:rsidR="00DD1084" w:rsidRPr="00C65751" w:rsidRDefault="00592B2C" w:rsidP="00DD1084">
      <w:pPr>
        <w:spacing w:after="0" w:line="240" w:lineRule="auto"/>
        <w:ind w:left="1056"/>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c.</w:t>
      </w:r>
      <w:r w:rsidRPr="00C65751">
        <w:rPr>
          <w:rFonts w:ascii="Arial" w:eastAsia="Times New Roman" w:hAnsi="Arial" w:cs="Arial"/>
          <w:color w:val="000000"/>
          <w:sz w:val="24"/>
          <w:szCs w:val="24"/>
          <w:lang w:eastAsia="es-CO"/>
        </w:rPr>
        <w:t xml:space="preserve">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01F23DB" w14:textId="77777777" w:rsidR="00DD1084" w:rsidRPr="00C65751" w:rsidRDefault="00DD1084" w:rsidP="00DD1084">
      <w:pPr>
        <w:spacing w:after="0" w:line="240" w:lineRule="auto"/>
        <w:ind w:left="1056"/>
        <w:jc w:val="both"/>
        <w:rPr>
          <w:rFonts w:ascii="Arial" w:eastAsia="Times New Roman" w:hAnsi="Arial" w:cs="Arial"/>
          <w:b/>
          <w:bCs/>
          <w:color w:val="000000"/>
          <w:sz w:val="24"/>
          <w:szCs w:val="24"/>
          <w:lang w:eastAsia="es-CO"/>
        </w:rPr>
      </w:pPr>
    </w:p>
    <w:p w14:paraId="05AF5DC2" w14:textId="77777777" w:rsidR="00DD1084" w:rsidRPr="00C65751" w:rsidRDefault="00592B2C" w:rsidP="00DD1084">
      <w:pPr>
        <w:spacing w:after="0" w:line="240" w:lineRule="auto"/>
        <w:ind w:left="1056"/>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d.</w:t>
      </w:r>
      <w:r w:rsidRPr="00C65751">
        <w:rPr>
          <w:rFonts w:ascii="Arial" w:eastAsia="Times New Roman" w:hAnsi="Arial" w:cs="Arial"/>
          <w:color w:val="000000"/>
          <w:sz w:val="24"/>
          <w:szCs w:val="24"/>
          <w:lang w:eastAsia="es-CO"/>
        </w:rPr>
        <w:t xml:space="preserve">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3AC7CBF" w14:textId="77777777" w:rsidR="00DD1084" w:rsidRPr="00C65751" w:rsidRDefault="00DD1084" w:rsidP="00DD1084">
      <w:pPr>
        <w:spacing w:after="0" w:line="240" w:lineRule="auto"/>
        <w:ind w:left="1056"/>
        <w:jc w:val="both"/>
        <w:rPr>
          <w:rFonts w:ascii="Arial" w:eastAsia="Times New Roman" w:hAnsi="Arial" w:cs="Arial"/>
          <w:b/>
          <w:bCs/>
          <w:color w:val="000000"/>
          <w:sz w:val="24"/>
          <w:szCs w:val="24"/>
          <w:lang w:eastAsia="es-CO"/>
        </w:rPr>
      </w:pPr>
    </w:p>
    <w:p w14:paraId="7B3A77BC" w14:textId="77777777" w:rsidR="00DD1084" w:rsidRPr="00C65751" w:rsidRDefault="00592B2C" w:rsidP="00DD1084">
      <w:pPr>
        <w:spacing w:after="0" w:line="240" w:lineRule="auto"/>
        <w:ind w:left="1056"/>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e.</w:t>
      </w:r>
      <w:r w:rsidRPr="00C65751">
        <w:rPr>
          <w:rFonts w:ascii="Arial" w:eastAsia="Times New Roman" w:hAnsi="Arial" w:cs="Arial"/>
          <w:color w:val="000000"/>
          <w:sz w:val="24"/>
          <w:szCs w:val="24"/>
          <w:lang w:eastAsia="es-CO"/>
        </w:rPr>
        <w:t xml:space="preserv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D106B06" w14:textId="77777777" w:rsidR="00DD1084" w:rsidRPr="00C65751" w:rsidRDefault="00DD1084" w:rsidP="00DD1084">
      <w:pPr>
        <w:spacing w:after="0" w:line="240" w:lineRule="auto"/>
        <w:ind w:left="1056"/>
        <w:jc w:val="both"/>
        <w:rPr>
          <w:rFonts w:ascii="Arial" w:eastAsia="Times New Roman" w:hAnsi="Arial" w:cs="Arial"/>
          <w:b/>
          <w:bCs/>
          <w:color w:val="000000"/>
          <w:sz w:val="24"/>
          <w:szCs w:val="24"/>
          <w:lang w:eastAsia="es-CO"/>
        </w:rPr>
      </w:pPr>
    </w:p>
    <w:p w14:paraId="49E6853E" w14:textId="77777777" w:rsidR="00592B2C" w:rsidRPr="00C65751" w:rsidRDefault="00592B2C" w:rsidP="00DD1084">
      <w:pPr>
        <w:spacing w:after="0" w:line="240" w:lineRule="auto"/>
        <w:ind w:left="1056"/>
        <w:jc w:val="both"/>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f.</w:t>
      </w:r>
      <w:r w:rsidRPr="00C65751">
        <w:rPr>
          <w:rFonts w:ascii="Arial" w:eastAsia="Times New Roman" w:hAnsi="Arial" w:cs="Arial"/>
          <w:color w:val="000000"/>
          <w:sz w:val="24"/>
          <w:szCs w:val="24"/>
          <w:lang w:eastAsia="es-CO"/>
        </w:rPr>
        <w:t xml:space="preserve"> Cuando el congresista participa en la elección de otros servidores públicos mediante el voto secreto. Se exceptúan los casos en que se presenten inhabilidades referidas al parentesco con los candidatos (...)”.</w:t>
      </w:r>
    </w:p>
    <w:p w14:paraId="2B9280FA" w14:textId="77777777" w:rsidR="00592B2C" w:rsidRPr="00C65751" w:rsidRDefault="00592B2C" w:rsidP="00592B2C">
      <w:pPr>
        <w:spacing w:after="0" w:line="240" w:lineRule="auto"/>
        <w:jc w:val="both"/>
        <w:rPr>
          <w:rFonts w:ascii="Arial" w:eastAsia="Times New Roman" w:hAnsi="Arial" w:cs="Arial"/>
          <w:color w:val="000000"/>
          <w:sz w:val="24"/>
          <w:szCs w:val="24"/>
          <w:lang w:eastAsia="es-CO"/>
        </w:rPr>
      </w:pPr>
    </w:p>
    <w:p w14:paraId="2E6ACE6A" w14:textId="77777777" w:rsidR="00592B2C" w:rsidRPr="00C65751" w:rsidRDefault="00592B2C" w:rsidP="00592B2C">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w:t>
      </w:r>
      <w:r w:rsidRPr="00C65751">
        <w:rPr>
          <w:rFonts w:ascii="Arial" w:eastAsia="Times New Roman" w:hAnsi="Arial" w:cs="Arial"/>
          <w:color w:val="000000"/>
          <w:sz w:val="24"/>
          <w:szCs w:val="24"/>
          <w:lang w:eastAsia="es-CO"/>
        </w:rPr>
        <w:lastRenderedPageBreak/>
        <w:t>enmarca en lo dispuesto por el literal a del artículo primero de la Ley 2003 de 2019 sobre las hipótesis de cuando se entiende que no hay conflicto de interés.</w:t>
      </w:r>
    </w:p>
    <w:p w14:paraId="527D78F2" w14:textId="77777777" w:rsidR="00592B2C" w:rsidRPr="00C65751" w:rsidRDefault="00592B2C" w:rsidP="00592B2C">
      <w:pPr>
        <w:spacing w:after="0" w:line="240" w:lineRule="auto"/>
        <w:jc w:val="both"/>
        <w:rPr>
          <w:rFonts w:ascii="Arial" w:eastAsia="Times New Roman" w:hAnsi="Arial" w:cs="Arial"/>
          <w:color w:val="000000"/>
          <w:sz w:val="24"/>
          <w:szCs w:val="24"/>
          <w:lang w:eastAsia="es-CO"/>
        </w:rPr>
      </w:pPr>
    </w:p>
    <w:p w14:paraId="3295BDD9" w14:textId="77777777" w:rsidR="00592B2C" w:rsidRPr="00C65751" w:rsidRDefault="00592B2C" w:rsidP="00592B2C">
      <w:pPr>
        <w:spacing w:after="0" w:line="240" w:lineRule="auto"/>
        <w:jc w:val="both"/>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En todo caso, es pertinente aclarar que los conflictos de interés son personales y corresponde a cada Congresista evaluarlos, pudiendo manifestar cuando considere que está inmerso en impedimento.</w:t>
      </w:r>
    </w:p>
    <w:p w14:paraId="2516880C" w14:textId="77777777" w:rsidR="001D0BCA" w:rsidRPr="00C65751" w:rsidRDefault="001D0BCA" w:rsidP="008E7715">
      <w:pPr>
        <w:pStyle w:val="Prrafodelista"/>
        <w:rPr>
          <w:rFonts w:ascii="Arial" w:eastAsia="Times New Roman" w:hAnsi="Arial" w:cs="Arial"/>
          <w:b/>
          <w:bCs/>
          <w:color w:val="000000"/>
          <w:sz w:val="24"/>
          <w:szCs w:val="24"/>
          <w:lang w:eastAsia="es-CO"/>
        </w:rPr>
      </w:pPr>
    </w:p>
    <w:p w14:paraId="075D6646" w14:textId="621D1861" w:rsidR="008E7715" w:rsidRPr="00C65751" w:rsidRDefault="008E7715" w:rsidP="009575E5">
      <w:pPr>
        <w:pStyle w:val="Prrafodelista"/>
        <w:numPr>
          <w:ilvl w:val="0"/>
          <w:numId w:val="7"/>
        </w:numPr>
        <w:tabs>
          <w:tab w:val="left" w:pos="6960"/>
        </w:tabs>
        <w:jc w:val="center"/>
        <w:rPr>
          <w:rFonts w:ascii="Arial" w:eastAsia="Times New Roman" w:hAnsi="Arial" w:cs="Arial"/>
          <w:b/>
          <w:bCs/>
          <w:color w:val="000000"/>
          <w:sz w:val="24"/>
          <w:szCs w:val="24"/>
          <w:lang w:eastAsia="es-CO"/>
        </w:rPr>
      </w:pPr>
      <w:r w:rsidRPr="00C65751">
        <w:rPr>
          <w:rFonts w:ascii="Arial" w:eastAsia="Times New Roman" w:hAnsi="Arial" w:cs="Arial"/>
          <w:b/>
          <w:bCs/>
          <w:color w:val="000000"/>
          <w:sz w:val="24"/>
          <w:szCs w:val="24"/>
          <w:lang w:eastAsia="es-CO"/>
        </w:rPr>
        <w:t>PROPOSICIÓN</w:t>
      </w:r>
    </w:p>
    <w:p w14:paraId="6624A8C6" w14:textId="68243E29" w:rsidR="00592B2C" w:rsidRPr="005B0F92" w:rsidRDefault="008E7715" w:rsidP="008E7715">
      <w:pPr>
        <w:spacing w:after="0" w:line="240" w:lineRule="auto"/>
        <w:jc w:val="both"/>
        <w:rPr>
          <w:rFonts w:ascii="Arial" w:eastAsia="Times New Roman" w:hAnsi="Arial" w:cs="Arial"/>
          <w:b/>
          <w:color w:val="000000"/>
          <w:sz w:val="24"/>
          <w:szCs w:val="24"/>
          <w:lang w:eastAsia="es-CO"/>
        </w:rPr>
      </w:pPr>
      <w:r w:rsidRPr="00C65751">
        <w:rPr>
          <w:rFonts w:ascii="Arial" w:eastAsia="Times New Roman" w:hAnsi="Arial" w:cs="Arial"/>
          <w:color w:val="000000"/>
          <w:sz w:val="24"/>
          <w:szCs w:val="24"/>
          <w:lang w:eastAsia="es-CO"/>
        </w:rPr>
        <w:t>Con fundamento en las anteriores consideraciones y argumentos, en el marco de la Constitución Política y la Ley, propongo a los Honorables Representantes a la Cámara</w:t>
      </w:r>
      <w:r w:rsidR="005B0F92">
        <w:rPr>
          <w:rFonts w:ascii="Arial" w:eastAsia="Times New Roman" w:hAnsi="Arial" w:cs="Arial"/>
          <w:color w:val="000000"/>
          <w:sz w:val="24"/>
          <w:szCs w:val="24"/>
          <w:lang w:eastAsia="es-CO"/>
        </w:rPr>
        <w:t xml:space="preserve"> el</w:t>
      </w:r>
      <w:r w:rsidR="005B0F92" w:rsidRPr="005B0F92">
        <w:rPr>
          <w:rFonts w:ascii="Arial" w:eastAsia="Times New Roman" w:hAnsi="Arial" w:cs="Arial"/>
          <w:color w:val="000000"/>
          <w:sz w:val="24"/>
          <w:szCs w:val="24"/>
          <w:lang w:eastAsia="es-CO"/>
        </w:rPr>
        <w:t xml:space="preserve"> Archivo para Primer Debate del Proyecto de Ley No. 137 de 2024 Cámara </w:t>
      </w:r>
      <w:r w:rsidR="005B0F92" w:rsidRPr="005B0F92">
        <w:rPr>
          <w:rFonts w:ascii="Arial" w:eastAsia="Times New Roman" w:hAnsi="Arial" w:cs="Arial"/>
          <w:b/>
          <w:color w:val="000000"/>
          <w:sz w:val="24"/>
          <w:szCs w:val="24"/>
          <w:lang w:eastAsia="es-CO"/>
        </w:rPr>
        <w:t>“Por medio de la cual se establecen medidas para fortalecer la seguridad ciudadana y se dictan otras disposiciones”.</w:t>
      </w:r>
    </w:p>
    <w:p w14:paraId="276B98EF" w14:textId="77777777" w:rsidR="00592B2C" w:rsidRPr="00C65751" w:rsidRDefault="00592B2C" w:rsidP="008E7715">
      <w:pPr>
        <w:spacing w:after="0" w:line="240" w:lineRule="auto"/>
        <w:jc w:val="both"/>
        <w:rPr>
          <w:rFonts w:ascii="Arial" w:eastAsia="Times New Roman" w:hAnsi="Arial" w:cs="Arial"/>
          <w:color w:val="000000"/>
          <w:sz w:val="24"/>
          <w:szCs w:val="24"/>
          <w:lang w:eastAsia="es-CO"/>
        </w:rPr>
      </w:pPr>
    </w:p>
    <w:p w14:paraId="715BBE51" w14:textId="20E4FE83" w:rsidR="001D0BCA" w:rsidRPr="00C65751" w:rsidRDefault="003A0482" w:rsidP="008E7715">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De los Honorables Representantes,</w:t>
      </w:r>
    </w:p>
    <w:p w14:paraId="43425F34" w14:textId="644B1406" w:rsidR="00171FDE" w:rsidRPr="00C65751" w:rsidRDefault="00171FDE" w:rsidP="008E7715">
      <w:pPr>
        <w:spacing w:after="0" w:line="240" w:lineRule="auto"/>
        <w:jc w:val="both"/>
        <w:rPr>
          <w:rFonts w:ascii="Arial" w:eastAsia="Times New Roman" w:hAnsi="Arial" w:cs="Arial"/>
          <w:color w:val="000000"/>
          <w:sz w:val="24"/>
          <w:szCs w:val="24"/>
          <w:lang w:eastAsia="es-CO"/>
        </w:rPr>
      </w:pPr>
    </w:p>
    <w:p w14:paraId="2F4C049F" w14:textId="125A0475" w:rsidR="00171FDE" w:rsidRPr="00C65751" w:rsidRDefault="00171FDE" w:rsidP="008E7715">
      <w:pPr>
        <w:spacing w:after="0" w:line="240" w:lineRule="auto"/>
        <w:jc w:val="both"/>
        <w:rPr>
          <w:rFonts w:ascii="Arial" w:eastAsia="Times New Roman" w:hAnsi="Arial" w:cs="Arial"/>
          <w:color w:val="000000"/>
          <w:sz w:val="24"/>
          <w:szCs w:val="24"/>
          <w:lang w:eastAsia="es-CO"/>
        </w:rPr>
      </w:pPr>
      <w:r w:rsidRPr="00C65751">
        <w:rPr>
          <w:rFonts w:ascii="Arial" w:eastAsia="Times New Roman" w:hAnsi="Arial" w:cs="Arial"/>
          <w:color w:val="000000"/>
          <w:sz w:val="24"/>
          <w:szCs w:val="24"/>
          <w:lang w:eastAsia="es-CO"/>
        </w:rPr>
        <w:t xml:space="preserve"> </w:t>
      </w:r>
    </w:p>
    <w:p w14:paraId="5953653F" w14:textId="77777777" w:rsidR="00171FDE" w:rsidRPr="00C65751" w:rsidRDefault="00171FDE" w:rsidP="00171FDE">
      <w:pPr>
        <w:spacing w:after="240" w:line="240" w:lineRule="auto"/>
        <w:rPr>
          <w:rFonts w:ascii="Arial" w:eastAsia="Times New Roman" w:hAnsi="Arial" w:cs="Arial"/>
          <w:sz w:val="24"/>
          <w:szCs w:val="24"/>
          <w:lang w:eastAsia="es-CO"/>
        </w:rPr>
      </w:pPr>
    </w:p>
    <w:p w14:paraId="6F5FF774" w14:textId="77777777" w:rsidR="00171FDE" w:rsidRPr="00C65751" w:rsidRDefault="00171FDE" w:rsidP="00171FDE">
      <w:pPr>
        <w:spacing w:after="0" w:line="240" w:lineRule="auto"/>
        <w:rPr>
          <w:rFonts w:ascii="Arial" w:eastAsia="Times New Roman" w:hAnsi="Arial" w:cs="Arial"/>
          <w:sz w:val="24"/>
          <w:szCs w:val="24"/>
          <w:lang w:eastAsia="es-CO"/>
        </w:rPr>
      </w:pPr>
      <w:r w:rsidRPr="00C65751">
        <w:rPr>
          <w:rFonts w:ascii="Arial" w:eastAsia="Times New Roman" w:hAnsi="Arial" w:cs="Arial"/>
          <w:b/>
          <w:bCs/>
          <w:color w:val="000000"/>
          <w:sz w:val="24"/>
          <w:szCs w:val="24"/>
          <w:lang w:eastAsia="es-CO"/>
        </w:rPr>
        <w:t>HERÁCLITO LANDÍNEZ SUÁREZ</w:t>
      </w:r>
    </w:p>
    <w:p w14:paraId="4FA5079D" w14:textId="77777777" w:rsidR="00171FDE" w:rsidRPr="00C65751" w:rsidRDefault="00171FDE" w:rsidP="00171FDE">
      <w:pPr>
        <w:spacing w:after="0" w:line="240" w:lineRule="auto"/>
        <w:rPr>
          <w:rFonts w:ascii="Arial" w:eastAsia="Times New Roman" w:hAnsi="Arial" w:cs="Arial"/>
          <w:sz w:val="24"/>
          <w:szCs w:val="24"/>
          <w:lang w:eastAsia="es-CO"/>
        </w:rPr>
      </w:pPr>
      <w:r w:rsidRPr="00C65751">
        <w:rPr>
          <w:rFonts w:ascii="Arial" w:eastAsia="Times New Roman" w:hAnsi="Arial" w:cs="Arial"/>
          <w:color w:val="000000"/>
          <w:sz w:val="24"/>
          <w:szCs w:val="24"/>
          <w:lang w:eastAsia="es-CO"/>
        </w:rPr>
        <w:t>Representante a la Cámara</w:t>
      </w:r>
    </w:p>
    <w:p w14:paraId="1D373164" w14:textId="0921F039" w:rsidR="008E7715" w:rsidRPr="00C65751" w:rsidRDefault="00171FDE" w:rsidP="00171FDE">
      <w:pPr>
        <w:tabs>
          <w:tab w:val="left" w:pos="6960"/>
        </w:tabs>
        <w:jc w:val="both"/>
        <w:rPr>
          <w:rFonts w:ascii="Arial" w:eastAsia="Times New Roman" w:hAnsi="Arial" w:cs="Arial"/>
          <w:color w:val="000000"/>
          <w:sz w:val="24"/>
          <w:szCs w:val="24"/>
          <w:lang w:eastAsia="es-CO"/>
        </w:rPr>
      </w:pPr>
      <w:r w:rsidRPr="00C65751">
        <w:rPr>
          <w:rFonts w:ascii="Arial" w:eastAsia="Times New Roman" w:hAnsi="Arial" w:cs="Arial"/>
          <w:color w:val="000000"/>
          <w:sz w:val="24"/>
          <w:szCs w:val="24"/>
          <w:lang w:eastAsia="es-CO"/>
        </w:rPr>
        <w:t>Ponente Coordinador</w:t>
      </w:r>
    </w:p>
    <w:sectPr w:rsidR="008E7715" w:rsidRPr="00C6575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BE351" w14:textId="77777777" w:rsidR="00031ADD" w:rsidRDefault="00031ADD" w:rsidP="008E7715">
      <w:pPr>
        <w:spacing w:after="0" w:line="240" w:lineRule="auto"/>
      </w:pPr>
      <w:r>
        <w:separator/>
      </w:r>
    </w:p>
  </w:endnote>
  <w:endnote w:type="continuationSeparator" w:id="0">
    <w:p w14:paraId="2AD9E2F5" w14:textId="77777777" w:rsidR="00031ADD" w:rsidRDefault="00031ADD" w:rsidP="008E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13488" w14:textId="77777777" w:rsidR="00031ADD" w:rsidRDefault="00031ADD" w:rsidP="008E7715">
      <w:pPr>
        <w:spacing w:after="0" w:line="240" w:lineRule="auto"/>
      </w:pPr>
      <w:r>
        <w:separator/>
      </w:r>
    </w:p>
  </w:footnote>
  <w:footnote w:type="continuationSeparator" w:id="0">
    <w:p w14:paraId="45578EED" w14:textId="77777777" w:rsidR="00031ADD" w:rsidRDefault="00031ADD" w:rsidP="008E7715">
      <w:pPr>
        <w:spacing w:after="0" w:line="240" w:lineRule="auto"/>
      </w:pPr>
      <w:r>
        <w:continuationSeparator/>
      </w:r>
    </w:p>
  </w:footnote>
  <w:footnote w:id="1">
    <w:p w14:paraId="12F4102F" w14:textId="0DFEA9C8" w:rsidR="00DF48EA" w:rsidRDefault="00DF48EA">
      <w:pPr>
        <w:pStyle w:val="Textonotapie"/>
      </w:pPr>
      <w:r>
        <w:rPr>
          <w:rStyle w:val="Refdenotaalpie"/>
        </w:rPr>
        <w:footnoteRef/>
      </w:r>
      <w:r>
        <w:t xml:space="preserve"> </w:t>
      </w:r>
      <w:r w:rsidRPr="00DF48EA">
        <w:rPr>
          <w:rFonts w:ascii="Arial" w:eastAsia="Arial" w:hAnsi="Arial" w:cs="Arial"/>
          <w:sz w:val="16"/>
          <w:szCs w:val="16"/>
        </w:rPr>
        <w:t xml:space="preserve">Corte Constitucional, Sala Plena, Sentencia del 5 de abril de 2017, </w:t>
      </w:r>
      <w:proofErr w:type="spellStart"/>
      <w:r w:rsidRPr="00DF48EA">
        <w:rPr>
          <w:rFonts w:ascii="Arial" w:eastAsia="Arial" w:hAnsi="Arial" w:cs="Arial"/>
          <w:sz w:val="16"/>
          <w:szCs w:val="16"/>
        </w:rPr>
        <w:t>exp</w:t>
      </w:r>
      <w:proofErr w:type="spellEnd"/>
      <w:r w:rsidRPr="00DF48EA">
        <w:rPr>
          <w:rFonts w:ascii="Arial" w:eastAsia="Arial" w:hAnsi="Arial" w:cs="Arial"/>
          <w:sz w:val="16"/>
          <w:szCs w:val="16"/>
        </w:rPr>
        <w:t>. D-11630, Magistrado Ponente Alejandro Linares Cantillo</w:t>
      </w:r>
    </w:p>
  </w:footnote>
  <w:footnote w:id="2">
    <w:p w14:paraId="19CF430C" w14:textId="6FC8D9DE" w:rsidR="00C270ED" w:rsidRPr="00C270ED" w:rsidRDefault="00C270ED">
      <w:pPr>
        <w:pStyle w:val="Textonotapie"/>
        <w:rPr>
          <w:lang w:val="es-MX"/>
        </w:rPr>
      </w:pPr>
      <w:r>
        <w:rPr>
          <w:rStyle w:val="Refdenotaalpie"/>
        </w:rPr>
        <w:footnoteRef/>
      </w:r>
      <w:r>
        <w:t xml:space="preserve"> </w:t>
      </w:r>
      <w:r w:rsidRPr="00C270ED">
        <w:rPr>
          <w:rFonts w:ascii="Arial" w:eastAsia="Arial" w:hAnsi="Arial" w:cs="Arial"/>
          <w:sz w:val="16"/>
          <w:szCs w:val="16"/>
        </w:rPr>
        <w:t xml:space="preserve">Corte Constitucional, Sala Plena, Sentencia del 5 de abril de 2017, </w:t>
      </w:r>
      <w:proofErr w:type="spellStart"/>
      <w:r w:rsidRPr="00C270ED">
        <w:rPr>
          <w:rFonts w:ascii="Arial" w:eastAsia="Arial" w:hAnsi="Arial" w:cs="Arial"/>
          <w:sz w:val="16"/>
          <w:szCs w:val="16"/>
        </w:rPr>
        <w:t>exp</w:t>
      </w:r>
      <w:proofErr w:type="spellEnd"/>
      <w:r w:rsidRPr="00C270ED">
        <w:rPr>
          <w:rFonts w:ascii="Arial" w:eastAsia="Arial" w:hAnsi="Arial" w:cs="Arial"/>
          <w:sz w:val="16"/>
          <w:szCs w:val="16"/>
        </w:rPr>
        <w:t>. D-11630, Magistrado Ponente Alejandro Linares Cantillo</w:t>
      </w:r>
    </w:p>
  </w:footnote>
  <w:footnote w:id="3">
    <w:p w14:paraId="6A0A22C5" w14:textId="0B26A7F0" w:rsidR="00AA29E2" w:rsidRPr="00AA29E2" w:rsidRDefault="00AA29E2">
      <w:pPr>
        <w:pStyle w:val="Textonotapie"/>
        <w:rPr>
          <w:lang w:val="es-MX"/>
        </w:rPr>
      </w:pPr>
      <w:r>
        <w:rPr>
          <w:rStyle w:val="Refdenotaalpie"/>
        </w:rPr>
        <w:footnoteRef/>
      </w:r>
      <w:r>
        <w:t xml:space="preserve"> </w:t>
      </w:r>
      <w:r>
        <w:rPr>
          <w:lang w:val="es-MX"/>
        </w:rPr>
        <w:t>Ministerio de Transporte, 17 de junio de 2003, Resolución 3777 de 2003, “</w:t>
      </w:r>
      <w:r w:rsidRPr="00AA29E2">
        <w:rPr>
          <w:lang w:val="es-MX"/>
        </w:rPr>
        <w:t>Por la cual se reglamenta el uso de vidrios polarizados, entintados u oscurecidos en vehículos automotores, de conformidad con lo previsto en el artículo 166 de la Ley 769 de 2002</w:t>
      </w:r>
      <w:r>
        <w:rPr>
          <w:lang w:val="es-MX"/>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2828" w14:textId="77777777" w:rsidR="00606A6F" w:rsidRPr="00606A6F" w:rsidRDefault="00606A6F" w:rsidP="00606A6F">
    <w:pPr>
      <w:pStyle w:val="Encabezado"/>
      <w:jc w:val="center"/>
    </w:pPr>
    <w:r>
      <w:rPr>
        <w:noProof/>
        <w:lang w:eastAsia="es-CO"/>
      </w:rPr>
      <w:drawing>
        <wp:inline distT="0" distB="0" distL="0" distR="0" wp14:anchorId="041D1692" wp14:editId="6AF79ECD">
          <wp:extent cx="2028825" cy="744096"/>
          <wp:effectExtent l="0" t="0" r="0" b="0"/>
          <wp:docPr id="1" name="Imagen 1" descr="Comisión Intereclesial de Justicia y Paz » Logo Con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sión Intereclesial de Justicia y Paz » Logo Congre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762" cy="7605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6FE"/>
    <w:multiLevelType w:val="hybridMultilevel"/>
    <w:tmpl w:val="DCD8FAF6"/>
    <w:lvl w:ilvl="0" w:tplc="EF6ED23C">
      <w:start w:val="8"/>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A5AFB"/>
    <w:multiLevelType w:val="hybridMultilevel"/>
    <w:tmpl w:val="1C26623E"/>
    <w:lvl w:ilvl="0" w:tplc="7886072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28474EC"/>
    <w:multiLevelType w:val="multilevel"/>
    <w:tmpl w:val="9DF09724"/>
    <w:lvl w:ilvl="0">
      <w:start w:val="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C4E122B"/>
    <w:multiLevelType w:val="hybridMultilevel"/>
    <w:tmpl w:val="4BB8465E"/>
    <w:lvl w:ilvl="0" w:tplc="DD3A865A">
      <w:start w:val="1"/>
      <w:numFmt w:val="decimal"/>
      <w:lvlText w:val="%1."/>
      <w:lvlJc w:val="left"/>
      <w:pPr>
        <w:ind w:left="720" w:hanging="360"/>
      </w:pPr>
      <w:rPr>
        <w:rFonts w:ascii="Arial" w:eastAsiaTheme="minorHAnsi" w:hAnsi="Arial" w:cs="Arial"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894046"/>
    <w:multiLevelType w:val="hybridMultilevel"/>
    <w:tmpl w:val="D462694A"/>
    <w:lvl w:ilvl="0" w:tplc="3620DBAC">
      <w:start w:val="1"/>
      <w:numFmt w:val="lowerLetter"/>
      <w:lvlText w:val="%1."/>
      <w:lvlJc w:val="left"/>
      <w:pPr>
        <w:ind w:left="513" w:hanging="360"/>
      </w:pPr>
      <w:rPr>
        <w:rFonts w:asciiTheme="minorHAnsi" w:hAnsiTheme="minorHAnsi" w:cstheme="minorBidi" w:hint="default"/>
        <w:color w:val="2D2D2D"/>
        <w:sz w:val="28"/>
      </w:rPr>
    </w:lvl>
    <w:lvl w:ilvl="1" w:tplc="240A0019" w:tentative="1">
      <w:start w:val="1"/>
      <w:numFmt w:val="lowerLetter"/>
      <w:lvlText w:val="%2."/>
      <w:lvlJc w:val="left"/>
      <w:pPr>
        <w:ind w:left="1233" w:hanging="360"/>
      </w:pPr>
    </w:lvl>
    <w:lvl w:ilvl="2" w:tplc="240A001B" w:tentative="1">
      <w:start w:val="1"/>
      <w:numFmt w:val="lowerRoman"/>
      <w:lvlText w:val="%3."/>
      <w:lvlJc w:val="right"/>
      <w:pPr>
        <w:ind w:left="1953" w:hanging="180"/>
      </w:pPr>
    </w:lvl>
    <w:lvl w:ilvl="3" w:tplc="240A000F" w:tentative="1">
      <w:start w:val="1"/>
      <w:numFmt w:val="decimal"/>
      <w:lvlText w:val="%4."/>
      <w:lvlJc w:val="left"/>
      <w:pPr>
        <w:ind w:left="2673" w:hanging="360"/>
      </w:pPr>
    </w:lvl>
    <w:lvl w:ilvl="4" w:tplc="240A0019" w:tentative="1">
      <w:start w:val="1"/>
      <w:numFmt w:val="lowerLetter"/>
      <w:lvlText w:val="%5."/>
      <w:lvlJc w:val="left"/>
      <w:pPr>
        <w:ind w:left="3393" w:hanging="360"/>
      </w:pPr>
    </w:lvl>
    <w:lvl w:ilvl="5" w:tplc="240A001B" w:tentative="1">
      <w:start w:val="1"/>
      <w:numFmt w:val="lowerRoman"/>
      <w:lvlText w:val="%6."/>
      <w:lvlJc w:val="right"/>
      <w:pPr>
        <w:ind w:left="4113" w:hanging="180"/>
      </w:pPr>
    </w:lvl>
    <w:lvl w:ilvl="6" w:tplc="240A000F" w:tentative="1">
      <w:start w:val="1"/>
      <w:numFmt w:val="decimal"/>
      <w:lvlText w:val="%7."/>
      <w:lvlJc w:val="left"/>
      <w:pPr>
        <w:ind w:left="4833" w:hanging="360"/>
      </w:pPr>
    </w:lvl>
    <w:lvl w:ilvl="7" w:tplc="240A0019" w:tentative="1">
      <w:start w:val="1"/>
      <w:numFmt w:val="lowerLetter"/>
      <w:lvlText w:val="%8."/>
      <w:lvlJc w:val="left"/>
      <w:pPr>
        <w:ind w:left="5553" w:hanging="360"/>
      </w:pPr>
    </w:lvl>
    <w:lvl w:ilvl="8" w:tplc="240A001B" w:tentative="1">
      <w:start w:val="1"/>
      <w:numFmt w:val="lowerRoman"/>
      <w:lvlText w:val="%9."/>
      <w:lvlJc w:val="right"/>
      <w:pPr>
        <w:ind w:left="6273" w:hanging="180"/>
      </w:pPr>
    </w:lvl>
  </w:abstractNum>
  <w:abstractNum w:abstractNumId="5" w15:restartNumberingAfterBreak="0">
    <w:nsid w:val="58E45A48"/>
    <w:multiLevelType w:val="multilevel"/>
    <w:tmpl w:val="6C600360"/>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D80D5F"/>
    <w:multiLevelType w:val="hybridMultilevel"/>
    <w:tmpl w:val="2C587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2BE68C5"/>
    <w:multiLevelType w:val="hybridMultilevel"/>
    <w:tmpl w:val="9656D1EC"/>
    <w:lvl w:ilvl="0" w:tplc="00B4763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620E50"/>
    <w:multiLevelType w:val="multilevel"/>
    <w:tmpl w:val="A4FCE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7"/>
  </w:num>
  <w:num w:numId="4">
    <w:abstractNumId w:val="1"/>
  </w:num>
  <w:num w:numId="5">
    <w:abstractNumId w:val="6"/>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15"/>
    <w:rsid w:val="000076B0"/>
    <w:rsid w:val="00007D6A"/>
    <w:rsid w:val="0002457C"/>
    <w:rsid w:val="00031ADD"/>
    <w:rsid w:val="0003647B"/>
    <w:rsid w:val="00036D18"/>
    <w:rsid w:val="00052554"/>
    <w:rsid w:val="000537A1"/>
    <w:rsid w:val="00060EF6"/>
    <w:rsid w:val="0006362B"/>
    <w:rsid w:val="000731BA"/>
    <w:rsid w:val="000754C2"/>
    <w:rsid w:val="000A7E6D"/>
    <w:rsid w:val="000B405A"/>
    <w:rsid w:val="000C2972"/>
    <w:rsid w:val="000C39FF"/>
    <w:rsid w:val="000E0787"/>
    <w:rsid w:val="00123F32"/>
    <w:rsid w:val="00135A21"/>
    <w:rsid w:val="00136DFE"/>
    <w:rsid w:val="00155215"/>
    <w:rsid w:val="00166D47"/>
    <w:rsid w:val="00171BE8"/>
    <w:rsid w:val="00171FDE"/>
    <w:rsid w:val="00176283"/>
    <w:rsid w:val="00185C2F"/>
    <w:rsid w:val="001870EB"/>
    <w:rsid w:val="001904F4"/>
    <w:rsid w:val="001946D6"/>
    <w:rsid w:val="001C0210"/>
    <w:rsid w:val="001D0BCA"/>
    <w:rsid w:val="001D75B1"/>
    <w:rsid w:val="0020768B"/>
    <w:rsid w:val="002106DC"/>
    <w:rsid w:val="00225F96"/>
    <w:rsid w:val="00236116"/>
    <w:rsid w:val="002476A9"/>
    <w:rsid w:val="002832B9"/>
    <w:rsid w:val="00297FF3"/>
    <w:rsid w:val="002A2ADB"/>
    <w:rsid w:val="002A4C6C"/>
    <w:rsid w:val="002A7B36"/>
    <w:rsid w:val="002B1821"/>
    <w:rsid w:val="002B4A59"/>
    <w:rsid w:val="002F333C"/>
    <w:rsid w:val="002F43DF"/>
    <w:rsid w:val="003057FB"/>
    <w:rsid w:val="00307F1F"/>
    <w:rsid w:val="00342A31"/>
    <w:rsid w:val="00343AE8"/>
    <w:rsid w:val="003444C4"/>
    <w:rsid w:val="003512C5"/>
    <w:rsid w:val="003632D4"/>
    <w:rsid w:val="003657A3"/>
    <w:rsid w:val="00371F22"/>
    <w:rsid w:val="00385E10"/>
    <w:rsid w:val="00390E91"/>
    <w:rsid w:val="00391581"/>
    <w:rsid w:val="003A0482"/>
    <w:rsid w:val="003A50A9"/>
    <w:rsid w:val="003B6918"/>
    <w:rsid w:val="003C395F"/>
    <w:rsid w:val="003C76B8"/>
    <w:rsid w:val="003D083E"/>
    <w:rsid w:val="003D2B27"/>
    <w:rsid w:val="003E4850"/>
    <w:rsid w:val="00401632"/>
    <w:rsid w:val="0042258E"/>
    <w:rsid w:val="00424574"/>
    <w:rsid w:val="00441425"/>
    <w:rsid w:val="004626B2"/>
    <w:rsid w:val="004666E5"/>
    <w:rsid w:val="00487348"/>
    <w:rsid w:val="00490E23"/>
    <w:rsid w:val="004979E6"/>
    <w:rsid w:val="004A5320"/>
    <w:rsid w:val="004A5EA0"/>
    <w:rsid w:val="004B09B4"/>
    <w:rsid w:val="00501FE7"/>
    <w:rsid w:val="005061E0"/>
    <w:rsid w:val="00511695"/>
    <w:rsid w:val="0051276B"/>
    <w:rsid w:val="0053643D"/>
    <w:rsid w:val="0054177D"/>
    <w:rsid w:val="00546203"/>
    <w:rsid w:val="00547EF5"/>
    <w:rsid w:val="00555529"/>
    <w:rsid w:val="0056346C"/>
    <w:rsid w:val="00574443"/>
    <w:rsid w:val="00592B2C"/>
    <w:rsid w:val="005A3DA0"/>
    <w:rsid w:val="005B0F92"/>
    <w:rsid w:val="005B3126"/>
    <w:rsid w:val="005C19F5"/>
    <w:rsid w:val="005C4640"/>
    <w:rsid w:val="005F16AA"/>
    <w:rsid w:val="005F7814"/>
    <w:rsid w:val="00606A6F"/>
    <w:rsid w:val="00610D6C"/>
    <w:rsid w:val="00615C74"/>
    <w:rsid w:val="00616E9F"/>
    <w:rsid w:val="006262D1"/>
    <w:rsid w:val="006313FB"/>
    <w:rsid w:val="00663BBE"/>
    <w:rsid w:val="00677A66"/>
    <w:rsid w:val="00680BC4"/>
    <w:rsid w:val="00687C1C"/>
    <w:rsid w:val="006B059F"/>
    <w:rsid w:val="006B65D5"/>
    <w:rsid w:val="006B77F8"/>
    <w:rsid w:val="006D36EA"/>
    <w:rsid w:val="006D73D5"/>
    <w:rsid w:val="006E0F40"/>
    <w:rsid w:val="006E34D7"/>
    <w:rsid w:val="006F1DCD"/>
    <w:rsid w:val="006F6347"/>
    <w:rsid w:val="006F68DF"/>
    <w:rsid w:val="007227E1"/>
    <w:rsid w:val="007302DD"/>
    <w:rsid w:val="0074388E"/>
    <w:rsid w:val="00753B6D"/>
    <w:rsid w:val="00771691"/>
    <w:rsid w:val="00776F87"/>
    <w:rsid w:val="00782B15"/>
    <w:rsid w:val="00785071"/>
    <w:rsid w:val="00785B17"/>
    <w:rsid w:val="00786993"/>
    <w:rsid w:val="0079498F"/>
    <w:rsid w:val="007C5DA1"/>
    <w:rsid w:val="007D5B20"/>
    <w:rsid w:val="0080150E"/>
    <w:rsid w:val="008071E0"/>
    <w:rsid w:val="00815C3E"/>
    <w:rsid w:val="008261DB"/>
    <w:rsid w:val="00836235"/>
    <w:rsid w:val="00864975"/>
    <w:rsid w:val="008911CB"/>
    <w:rsid w:val="00892000"/>
    <w:rsid w:val="008B3D67"/>
    <w:rsid w:val="008B4B49"/>
    <w:rsid w:val="008D040E"/>
    <w:rsid w:val="008E7715"/>
    <w:rsid w:val="009107EF"/>
    <w:rsid w:val="009575E5"/>
    <w:rsid w:val="0096471B"/>
    <w:rsid w:val="00966FB9"/>
    <w:rsid w:val="00975398"/>
    <w:rsid w:val="009818C5"/>
    <w:rsid w:val="00983E83"/>
    <w:rsid w:val="00994738"/>
    <w:rsid w:val="009F56E3"/>
    <w:rsid w:val="00A142D4"/>
    <w:rsid w:val="00A22753"/>
    <w:rsid w:val="00A47DD8"/>
    <w:rsid w:val="00A50225"/>
    <w:rsid w:val="00A51640"/>
    <w:rsid w:val="00A61DEB"/>
    <w:rsid w:val="00A8749D"/>
    <w:rsid w:val="00AA29E2"/>
    <w:rsid w:val="00AA3087"/>
    <w:rsid w:val="00AC6CC8"/>
    <w:rsid w:val="00AD3F51"/>
    <w:rsid w:val="00AF53BC"/>
    <w:rsid w:val="00B07762"/>
    <w:rsid w:val="00B264D2"/>
    <w:rsid w:val="00B272B4"/>
    <w:rsid w:val="00B27B5B"/>
    <w:rsid w:val="00B45D6E"/>
    <w:rsid w:val="00B55458"/>
    <w:rsid w:val="00BA6447"/>
    <w:rsid w:val="00BC3A7E"/>
    <w:rsid w:val="00BE4C45"/>
    <w:rsid w:val="00BF4B6F"/>
    <w:rsid w:val="00BF6349"/>
    <w:rsid w:val="00C0090C"/>
    <w:rsid w:val="00C06C01"/>
    <w:rsid w:val="00C12C2F"/>
    <w:rsid w:val="00C179D2"/>
    <w:rsid w:val="00C270ED"/>
    <w:rsid w:val="00C41DC1"/>
    <w:rsid w:val="00C44DAA"/>
    <w:rsid w:val="00C5721B"/>
    <w:rsid w:val="00C57290"/>
    <w:rsid w:val="00C65751"/>
    <w:rsid w:val="00C668E6"/>
    <w:rsid w:val="00C71FEE"/>
    <w:rsid w:val="00CA2113"/>
    <w:rsid w:val="00CB7A34"/>
    <w:rsid w:val="00CC4A2D"/>
    <w:rsid w:val="00CF7643"/>
    <w:rsid w:val="00D0785C"/>
    <w:rsid w:val="00D217CE"/>
    <w:rsid w:val="00D71B80"/>
    <w:rsid w:val="00D807F6"/>
    <w:rsid w:val="00D962B2"/>
    <w:rsid w:val="00D977BF"/>
    <w:rsid w:val="00DC56A8"/>
    <w:rsid w:val="00DD1084"/>
    <w:rsid w:val="00DF48EA"/>
    <w:rsid w:val="00E038DE"/>
    <w:rsid w:val="00E224B7"/>
    <w:rsid w:val="00E56837"/>
    <w:rsid w:val="00E61991"/>
    <w:rsid w:val="00E85D14"/>
    <w:rsid w:val="00E86EE9"/>
    <w:rsid w:val="00E9718D"/>
    <w:rsid w:val="00EA3264"/>
    <w:rsid w:val="00EE04DF"/>
    <w:rsid w:val="00EE05AE"/>
    <w:rsid w:val="00EE2052"/>
    <w:rsid w:val="00EE694F"/>
    <w:rsid w:val="00EF1C40"/>
    <w:rsid w:val="00F0735E"/>
    <w:rsid w:val="00FA5B84"/>
    <w:rsid w:val="00FF065F"/>
    <w:rsid w:val="00FF0844"/>
    <w:rsid w:val="00FF43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29AB"/>
  <w15:chartTrackingRefBased/>
  <w15:docId w15:val="{2C1D8E51-3CBC-4B9F-AB3E-52847688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E0F4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771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8E77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7715"/>
  </w:style>
  <w:style w:type="paragraph" w:styleId="Piedepgina">
    <w:name w:val="footer"/>
    <w:basedOn w:val="Normal"/>
    <w:link w:val="PiedepginaCar"/>
    <w:uiPriority w:val="99"/>
    <w:unhideWhenUsed/>
    <w:rsid w:val="008E77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7715"/>
  </w:style>
  <w:style w:type="paragraph" w:styleId="Prrafodelista">
    <w:name w:val="List Paragraph"/>
    <w:basedOn w:val="Normal"/>
    <w:uiPriority w:val="34"/>
    <w:qFormat/>
    <w:rsid w:val="008E7715"/>
    <w:pPr>
      <w:ind w:left="720"/>
      <w:contextualSpacing/>
    </w:pPr>
  </w:style>
  <w:style w:type="character" w:styleId="Textoennegrita">
    <w:name w:val="Strong"/>
    <w:basedOn w:val="Fuentedeprrafopredeter"/>
    <w:uiPriority w:val="22"/>
    <w:qFormat/>
    <w:rsid w:val="002B1821"/>
    <w:rPr>
      <w:b/>
      <w:bCs/>
    </w:rPr>
  </w:style>
  <w:style w:type="character" w:styleId="Hipervnculo">
    <w:name w:val="Hyperlink"/>
    <w:basedOn w:val="Fuentedeprrafopredeter"/>
    <w:uiPriority w:val="99"/>
    <w:unhideWhenUsed/>
    <w:rsid w:val="002B1821"/>
    <w:rPr>
      <w:color w:val="0000FF"/>
      <w:u w:val="single"/>
    </w:rPr>
  </w:style>
  <w:style w:type="character" w:styleId="Hipervnculovisitado">
    <w:name w:val="FollowedHyperlink"/>
    <w:basedOn w:val="Fuentedeprrafopredeter"/>
    <w:uiPriority w:val="99"/>
    <w:semiHidden/>
    <w:unhideWhenUsed/>
    <w:rsid w:val="00A61DEB"/>
    <w:rPr>
      <w:color w:val="954F72" w:themeColor="followedHyperlink"/>
      <w:u w:val="single"/>
    </w:rPr>
  </w:style>
  <w:style w:type="character" w:customStyle="1" w:styleId="baj">
    <w:name w:val="b_aj"/>
    <w:basedOn w:val="Fuentedeprrafopredeter"/>
    <w:rsid w:val="00487348"/>
  </w:style>
  <w:style w:type="character" w:customStyle="1" w:styleId="Ttulo3Car">
    <w:name w:val="Título 3 Car"/>
    <w:basedOn w:val="Fuentedeprrafopredeter"/>
    <w:link w:val="Ttulo3"/>
    <w:uiPriority w:val="9"/>
    <w:rsid w:val="006E0F40"/>
    <w:rPr>
      <w:rFonts w:ascii="Times New Roman" w:eastAsia="Times New Roman" w:hAnsi="Times New Roman" w:cs="Times New Roman"/>
      <w:b/>
      <w:bCs/>
      <w:sz w:val="27"/>
      <w:szCs w:val="27"/>
      <w:lang w:eastAsia="es-CO"/>
    </w:rPr>
  </w:style>
  <w:style w:type="character" w:customStyle="1" w:styleId="fontstyle18">
    <w:name w:val="fontstyle18"/>
    <w:basedOn w:val="Fuentedeprrafopredeter"/>
    <w:rsid w:val="005F16AA"/>
  </w:style>
  <w:style w:type="character" w:customStyle="1" w:styleId="fontstyle15">
    <w:name w:val="fontstyle15"/>
    <w:basedOn w:val="Fuentedeprrafopredeter"/>
    <w:rsid w:val="005F16AA"/>
  </w:style>
  <w:style w:type="paragraph" w:styleId="Textonotapie">
    <w:name w:val="footnote text"/>
    <w:basedOn w:val="Normal"/>
    <w:link w:val="TextonotapieCar"/>
    <w:uiPriority w:val="99"/>
    <w:semiHidden/>
    <w:unhideWhenUsed/>
    <w:rsid w:val="00C270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70ED"/>
    <w:rPr>
      <w:sz w:val="20"/>
      <w:szCs w:val="20"/>
    </w:rPr>
  </w:style>
  <w:style w:type="character" w:styleId="Refdenotaalpie">
    <w:name w:val="footnote reference"/>
    <w:basedOn w:val="Fuentedeprrafopredeter"/>
    <w:uiPriority w:val="99"/>
    <w:semiHidden/>
    <w:unhideWhenUsed/>
    <w:rsid w:val="00C270ED"/>
    <w:rPr>
      <w:vertAlign w:val="superscript"/>
    </w:rPr>
  </w:style>
  <w:style w:type="paragraph" w:styleId="Textonotaalfinal">
    <w:name w:val="endnote text"/>
    <w:basedOn w:val="Normal"/>
    <w:link w:val="TextonotaalfinalCar"/>
    <w:uiPriority w:val="99"/>
    <w:semiHidden/>
    <w:unhideWhenUsed/>
    <w:rsid w:val="00AA29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29E2"/>
    <w:rPr>
      <w:sz w:val="20"/>
      <w:szCs w:val="20"/>
    </w:rPr>
  </w:style>
  <w:style w:type="character" w:styleId="Refdenotaalfinal">
    <w:name w:val="endnote reference"/>
    <w:basedOn w:val="Fuentedeprrafopredeter"/>
    <w:uiPriority w:val="99"/>
    <w:semiHidden/>
    <w:unhideWhenUsed/>
    <w:rsid w:val="00AA29E2"/>
    <w:rPr>
      <w:vertAlign w:val="superscript"/>
    </w:rPr>
  </w:style>
  <w:style w:type="paragraph" w:styleId="Textodeglobo">
    <w:name w:val="Balloon Text"/>
    <w:basedOn w:val="Normal"/>
    <w:link w:val="TextodegloboCar"/>
    <w:uiPriority w:val="99"/>
    <w:semiHidden/>
    <w:unhideWhenUsed/>
    <w:rsid w:val="00E619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6377">
      <w:bodyDiv w:val="1"/>
      <w:marLeft w:val="0"/>
      <w:marRight w:val="0"/>
      <w:marTop w:val="0"/>
      <w:marBottom w:val="0"/>
      <w:divBdr>
        <w:top w:val="none" w:sz="0" w:space="0" w:color="auto"/>
        <w:left w:val="none" w:sz="0" w:space="0" w:color="auto"/>
        <w:bottom w:val="none" w:sz="0" w:space="0" w:color="auto"/>
        <w:right w:val="none" w:sz="0" w:space="0" w:color="auto"/>
      </w:divBdr>
    </w:div>
    <w:div w:id="133643045">
      <w:bodyDiv w:val="1"/>
      <w:marLeft w:val="0"/>
      <w:marRight w:val="0"/>
      <w:marTop w:val="0"/>
      <w:marBottom w:val="0"/>
      <w:divBdr>
        <w:top w:val="none" w:sz="0" w:space="0" w:color="auto"/>
        <w:left w:val="none" w:sz="0" w:space="0" w:color="auto"/>
        <w:bottom w:val="none" w:sz="0" w:space="0" w:color="auto"/>
        <w:right w:val="none" w:sz="0" w:space="0" w:color="auto"/>
      </w:divBdr>
    </w:div>
    <w:div w:id="252319511">
      <w:bodyDiv w:val="1"/>
      <w:marLeft w:val="0"/>
      <w:marRight w:val="0"/>
      <w:marTop w:val="0"/>
      <w:marBottom w:val="0"/>
      <w:divBdr>
        <w:top w:val="none" w:sz="0" w:space="0" w:color="auto"/>
        <w:left w:val="none" w:sz="0" w:space="0" w:color="auto"/>
        <w:bottom w:val="none" w:sz="0" w:space="0" w:color="auto"/>
        <w:right w:val="none" w:sz="0" w:space="0" w:color="auto"/>
      </w:divBdr>
    </w:div>
    <w:div w:id="683824849">
      <w:bodyDiv w:val="1"/>
      <w:marLeft w:val="0"/>
      <w:marRight w:val="0"/>
      <w:marTop w:val="0"/>
      <w:marBottom w:val="0"/>
      <w:divBdr>
        <w:top w:val="none" w:sz="0" w:space="0" w:color="auto"/>
        <w:left w:val="none" w:sz="0" w:space="0" w:color="auto"/>
        <w:bottom w:val="none" w:sz="0" w:space="0" w:color="auto"/>
        <w:right w:val="none" w:sz="0" w:space="0" w:color="auto"/>
      </w:divBdr>
    </w:div>
    <w:div w:id="699549171">
      <w:bodyDiv w:val="1"/>
      <w:marLeft w:val="0"/>
      <w:marRight w:val="0"/>
      <w:marTop w:val="0"/>
      <w:marBottom w:val="0"/>
      <w:divBdr>
        <w:top w:val="none" w:sz="0" w:space="0" w:color="auto"/>
        <w:left w:val="none" w:sz="0" w:space="0" w:color="auto"/>
        <w:bottom w:val="none" w:sz="0" w:space="0" w:color="auto"/>
        <w:right w:val="none" w:sz="0" w:space="0" w:color="auto"/>
      </w:divBdr>
    </w:div>
    <w:div w:id="760873372">
      <w:bodyDiv w:val="1"/>
      <w:marLeft w:val="0"/>
      <w:marRight w:val="0"/>
      <w:marTop w:val="0"/>
      <w:marBottom w:val="0"/>
      <w:divBdr>
        <w:top w:val="none" w:sz="0" w:space="0" w:color="auto"/>
        <w:left w:val="none" w:sz="0" w:space="0" w:color="auto"/>
        <w:bottom w:val="none" w:sz="0" w:space="0" w:color="auto"/>
        <w:right w:val="none" w:sz="0" w:space="0" w:color="auto"/>
      </w:divBdr>
    </w:div>
    <w:div w:id="772439109">
      <w:bodyDiv w:val="1"/>
      <w:marLeft w:val="0"/>
      <w:marRight w:val="0"/>
      <w:marTop w:val="0"/>
      <w:marBottom w:val="0"/>
      <w:divBdr>
        <w:top w:val="none" w:sz="0" w:space="0" w:color="auto"/>
        <w:left w:val="none" w:sz="0" w:space="0" w:color="auto"/>
        <w:bottom w:val="none" w:sz="0" w:space="0" w:color="auto"/>
        <w:right w:val="none" w:sz="0" w:space="0" w:color="auto"/>
      </w:divBdr>
    </w:div>
    <w:div w:id="990207103">
      <w:bodyDiv w:val="1"/>
      <w:marLeft w:val="0"/>
      <w:marRight w:val="0"/>
      <w:marTop w:val="0"/>
      <w:marBottom w:val="0"/>
      <w:divBdr>
        <w:top w:val="none" w:sz="0" w:space="0" w:color="auto"/>
        <w:left w:val="none" w:sz="0" w:space="0" w:color="auto"/>
        <w:bottom w:val="none" w:sz="0" w:space="0" w:color="auto"/>
        <w:right w:val="none" w:sz="0" w:space="0" w:color="auto"/>
      </w:divBdr>
    </w:div>
    <w:div w:id="1008564200">
      <w:bodyDiv w:val="1"/>
      <w:marLeft w:val="0"/>
      <w:marRight w:val="0"/>
      <w:marTop w:val="0"/>
      <w:marBottom w:val="0"/>
      <w:divBdr>
        <w:top w:val="none" w:sz="0" w:space="0" w:color="auto"/>
        <w:left w:val="none" w:sz="0" w:space="0" w:color="auto"/>
        <w:bottom w:val="none" w:sz="0" w:space="0" w:color="auto"/>
        <w:right w:val="none" w:sz="0" w:space="0" w:color="auto"/>
      </w:divBdr>
    </w:div>
    <w:div w:id="1188641057">
      <w:bodyDiv w:val="1"/>
      <w:marLeft w:val="0"/>
      <w:marRight w:val="0"/>
      <w:marTop w:val="0"/>
      <w:marBottom w:val="0"/>
      <w:divBdr>
        <w:top w:val="none" w:sz="0" w:space="0" w:color="auto"/>
        <w:left w:val="none" w:sz="0" w:space="0" w:color="auto"/>
        <w:bottom w:val="none" w:sz="0" w:space="0" w:color="auto"/>
        <w:right w:val="none" w:sz="0" w:space="0" w:color="auto"/>
      </w:divBdr>
    </w:div>
    <w:div w:id="1268808751">
      <w:bodyDiv w:val="1"/>
      <w:marLeft w:val="0"/>
      <w:marRight w:val="0"/>
      <w:marTop w:val="0"/>
      <w:marBottom w:val="0"/>
      <w:divBdr>
        <w:top w:val="none" w:sz="0" w:space="0" w:color="auto"/>
        <w:left w:val="none" w:sz="0" w:space="0" w:color="auto"/>
        <w:bottom w:val="none" w:sz="0" w:space="0" w:color="auto"/>
        <w:right w:val="none" w:sz="0" w:space="0" w:color="auto"/>
      </w:divBdr>
    </w:div>
    <w:div w:id="1584488922">
      <w:bodyDiv w:val="1"/>
      <w:marLeft w:val="0"/>
      <w:marRight w:val="0"/>
      <w:marTop w:val="0"/>
      <w:marBottom w:val="0"/>
      <w:divBdr>
        <w:top w:val="none" w:sz="0" w:space="0" w:color="auto"/>
        <w:left w:val="none" w:sz="0" w:space="0" w:color="auto"/>
        <w:bottom w:val="none" w:sz="0" w:space="0" w:color="auto"/>
        <w:right w:val="none" w:sz="0" w:space="0" w:color="auto"/>
      </w:divBdr>
    </w:div>
    <w:div w:id="214002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decreto_0379_201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210C-A907-4530-9707-2B4E7B0C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4403</Words>
  <Characters>24217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Molina Buitrago</dc:creator>
  <cp:keywords/>
  <dc:description/>
  <cp:lastModifiedBy>Giovanna Morales Aguirre</cp:lastModifiedBy>
  <cp:revision>3</cp:revision>
  <cp:lastPrinted>2024-12-16T19:39:00Z</cp:lastPrinted>
  <dcterms:created xsi:type="dcterms:W3CDTF">2024-12-13T18:13:00Z</dcterms:created>
  <dcterms:modified xsi:type="dcterms:W3CDTF">2024-12-16T20:52:00Z</dcterms:modified>
</cp:coreProperties>
</file>